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F66DDB" w14:textId="4F72874F" w:rsidR="00353876" w:rsidRPr="00E12D18" w:rsidRDefault="00353876" w:rsidP="00353876">
      <w:pPr>
        <w:spacing w:after="60"/>
        <w:jc w:val="center"/>
        <w:rPr>
          <w:rFonts w:ascii="Garamond" w:hAnsi="Garamond"/>
          <w:spacing w:val="20"/>
          <w:lang w:val="fr-FR"/>
        </w:rPr>
      </w:pPr>
      <w:r w:rsidRPr="00E12D18">
        <w:rPr>
          <w:rFonts w:ascii="Garamond" w:hAnsi="Garamond"/>
          <w:spacing w:val="20"/>
          <w:lang w:val="fr-FR"/>
        </w:rPr>
        <w:t>Federico Bertoni</w:t>
      </w:r>
    </w:p>
    <w:p w14:paraId="480C498F" w14:textId="15F39E70" w:rsidR="00353876" w:rsidRPr="00353876" w:rsidRDefault="00353876" w:rsidP="00353876">
      <w:pPr>
        <w:spacing w:after="60"/>
        <w:jc w:val="center"/>
        <w:rPr>
          <w:rFonts w:ascii="Garamond" w:hAnsi="Garamond"/>
          <w:i/>
          <w:iCs/>
          <w:spacing w:val="20"/>
          <w:sz w:val="22"/>
          <w:szCs w:val="22"/>
          <w:lang w:val="fr-FR"/>
        </w:rPr>
      </w:pPr>
      <w:r w:rsidRPr="00E12D18">
        <w:rPr>
          <w:rFonts w:ascii="Garamond" w:hAnsi="Garamond"/>
          <w:i/>
          <w:iCs/>
          <w:spacing w:val="20"/>
          <w:lang w:val="fr-FR"/>
        </w:rPr>
        <w:t>Jeux sans fin : Le génie et l’erreur dans le système</w:t>
      </w:r>
    </w:p>
    <w:p w14:paraId="381E1955" w14:textId="77777777" w:rsidR="00353876" w:rsidRDefault="00353876" w:rsidP="00353876">
      <w:pPr>
        <w:spacing w:after="60"/>
        <w:jc w:val="both"/>
        <w:rPr>
          <w:rFonts w:ascii="Garamond" w:hAnsi="Garamond"/>
          <w:spacing w:val="20"/>
          <w:sz w:val="22"/>
          <w:szCs w:val="22"/>
          <w:lang w:val="fr-FR"/>
        </w:rPr>
      </w:pPr>
    </w:p>
    <w:p w14:paraId="2DA390F8" w14:textId="77777777" w:rsidR="00353876" w:rsidRDefault="00353876" w:rsidP="00353876">
      <w:pPr>
        <w:spacing w:after="60"/>
        <w:jc w:val="both"/>
        <w:rPr>
          <w:rFonts w:ascii="Garamond" w:hAnsi="Garamond"/>
          <w:spacing w:val="20"/>
          <w:sz w:val="22"/>
          <w:szCs w:val="22"/>
          <w:lang w:val="fr-FR"/>
        </w:rPr>
      </w:pPr>
    </w:p>
    <w:p w14:paraId="6ABB80D8" w14:textId="77777777" w:rsidR="00353876" w:rsidRDefault="00353876" w:rsidP="00353876">
      <w:pPr>
        <w:spacing w:after="60"/>
        <w:jc w:val="both"/>
        <w:rPr>
          <w:rFonts w:ascii="Garamond" w:hAnsi="Garamond"/>
          <w:spacing w:val="20"/>
          <w:sz w:val="22"/>
          <w:szCs w:val="22"/>
          <w:lang w:val="fr-FR"/>
        </w:rPr>
      </w:pPr>
    </w:p>
    <w:p w14:paraId="2B8CC8DA" w14:textId="76FD33DC" w:rsidR="00353876" w:rsidRDefault="00353876" w:rsidP="00353876">
      <w:pPr>
        <w:spacing w:after="60"/>
        <w:jc w:val="both"/>
        <w:rPr>
          <w:rFonts w:ascii="Garamond" w:hAnsi="Garamond"/>
          <w:spacing w:val="20"/>
          <w:sz w:val="22"/>
          <w:szCs w:val="22"/>
          <w:lang w:val="fr-FR"/>
        </w:rPr>
      </w:pPr>
      <w:r w:rsidRPr="0013008D">
        <w:rPr>
          <w:rFonts w:ascii="Garamond" w:hAnsi="Garamond"/>
          <w:spacing w:val="20"/>
          <w:sz w:val="22"/>
          <w:szCs w:val="22"/>
          <w:lang w:val="fr-FR"/>
        </w:rPr>
        <w:t>Le cadre théorique de la c</w:t>
      </w:r>
      <w:r>
        <w:rPr>
          <w:rFonts w:ascii="Garamond" w:hAnsi="Garamond"/>
          <w:spacing w:val="20"/>
          <w:sz w:val="22"/>
          <w:szCs w:val="22"/>
          <w:lang w:val="fr-FR"/>
        </w:rPr>
        <w:t xml:space="preserve">onférence est la relation </w:t>
      </w:r>
      <w:r w:rsidRPr="0013008D">
        <w:rPr>
          <w:rFonts w:ascii="Garamond" w:hAnsi="Garamond"/>
          <w:spacing w:val="20"/>
          <w:sz w:val="22"/>
          <w:szCs w:val="22"/>
          <w:lang w:val="fr-FR"/>
        </w:rPr>
        <w:t>ambiguë</w:t>
      </w:r>
      <w:r>
        <w:rPr>
          <w:rFonts w:ascii="Garamond" w:hAnsi="Garamond"/>
          <w:spacing w:val="20"/>
          <w:sz w:val="22"/>
          <w:szCs w:val="22"/>
          <w:lang w:val="fr-FR"/>
        </w:rPr>
        <w:t xml:space="preserve"> entre l’univers du jeu et la rationalité moderne, telle qu’elle a été définie par Horkheimer et Adorno dans </w:t>
      </w:r>
      <w:r>
        <w:rPr>
          <w:rFonts w:ascii="Garamond" w:hAnsi="Garamond"/>
          <w:i/>
          <w:iCs/>
          <w:spacing w:val="20"/>
          <w:sz w:val="22"/>
          <w:szCs w:val="22"/>
          <w:lang w:val="fr-FR"/>
        </w:rPr>
        <w:t>La Dialectique de la raison</w:t>
      </w:r>
      <w:r>
        <w:rPr>
          <w:rFonts w:ascii="Garamond" w:hAnsi="Garamond"/>
          <w:spacing w:val="20"/>
          <w:sz w:val="22"/>
          <w:szCs w:val="22"/>
          <w:lang w:val="fr-FR"/>
        </w:rPr>
        <w:t>. La réflexion portera sur trois auteurs, Vladimir Nabokov, Italo Calvino et Georges Perec, et s</w:t>
      </w:r>
      <w:r w:rsidRPr="0013008D">
        <w:rPr>
          <w:rFonts w:ascii="Garamond" w:hAnsi="Garamond"/>
          <w:spacing w:val="20"/>
          <w:sz w:val="22"/>
          <w:szCs w:val="22"/>
          <w:lang w:val="fr-FR"/>
        </w:rPr>
        <w:t xml:space="preserve">’appuiera sur trois textes en particulier: </w:t>
      </w:r>
      <w:r w:rsidRPr="0013008D">
        <w:rPr>
          <w:rFonts w:ascii="Garamond" w:hAnsi="Garamond"/>
          <w:i/>
          <w:iCs/>
          <w:spacing w:val="20"/>
          <w:sz w:val="22"/>
          <w:szCs w:val="22"/>
          <w:lang w:val="fr-FR"/>
        </w:rPr>
        <w:t xml:space="preserve">La défense de </w:t>
      </w:r>
      <w:proofErr w:type="spellStart"/>
      <w:r w:rsidRPr="0013008D">
        <w:rPr>
          <w:rFonts w:ascii="Garamond" w:hAnsi="Garamond"/>
          <w:i/>
          <w:iCs/>
          <w:spacing w:val="20"/>
          <w:sz w:val="22"/>
          <w:szCs w:val="22"/>
          <w:lang w:val="fr-FR"/>
        </w:rPr>
        <w:t>Loujine</w:t>
      </w:r>
      <w:proofErr w:type="spellEnd"/>
      <w:r w:rsidRPr="0013008D">
        <w:rPr>
          <w:rFonts w:ascii="Garamond" w:hAnsi="Garamond"/>
          <w:spacing w:val="20"/>
          <w:sz w:val="22"/>
          <w:szCs w:val="22"/>
          <w:lang w:val="fr-FR"/>
        </w:rPr>
        <w:t xml:space="preserve"> (1930), </w:t>
      </w:r>
      <w:r w:rsidRPr="0013008D">
        <w:rPr>
          <w:rFonts w:ascii="Garamond" w:hAnsi="Garamond"/>
          <w:i/>
          <w:iCs/>
          <w:spacing w:val="20"/>
          <w:sz w:val="22"/>
          <w:szCs w:val="22"/>
          <w:lang w:val="fr-FR"/>
        </w:rPr>
        <w:t>Les villes invisibles</w:t>
      </w:r>
      <w:r w:rsidRPr="0013008D">
        <w:rPr>
          <w:rFonts w:ascii="Garamond" w:hAnsi="Garamond"/>
          <w:spacing w:val="20"/>
          <w:sz w:val="22"/>
          <w:szCs w:val="22"/>
          <w:lang w:val="fr-FR"/>
        </w:rPr>
        <w:t xml:space="preserve"> (1972) et </w:t>
      </w:r>
      <w:r w:rsidRPr="0013008D">
        <w:rPr>
          <w:rFonts w:ascii="Garamond" w:hAnsi="Garamond"/>
          <w:i/>
          <w:iCs/>
          <w:spacing w:val="20"/>
          <w:sz w:val="22"/>
          <w:szCs w:val="22"/>
          <w:lang w:val="fr-FR"/>
        </w:rPr>
        <w:t>La Vie mode d’emploi</w:t>
      </w:r>
      <w:r w:rsidRPr="0013008D">
        <w:rPr>
          <w:rFonts w:ascii="Garamond" w:hAnsi="Garamond"/>
          <w:spacing w:val="20"/>
          <w:sz w:val="22"/>
          <w:szCs w:val="22"/>
          <w:lang w:val="fr-FR"/>
        </w:rPr>
        <w:t xml:space="preserve"> (1978)</w:t>
      </w:r>
      <w:r>
        <w:rPr>
          <w:rFonts w:ascii="Garamond" w:hAnsi="Garamond"/>
          <w:spacing w:val="20"/>
          <w:sz w:val="22"/>
          <w:szCs w:val="22"/>
          <w:lang w:val="fr-FR"/>
        </w:rPr>
        <w:t xml:space="preserve">. </w:t>
      </w:r>
      <w:r w:rsidRPr="002F23CF">
        <w:rPr>
          <w:rFonts w:ascii="Garamond" w:hAnsi="Garamond"/>
          <w:spacing w:val="20"/>
          <w:sz w:val="22"/>
          <w:szCs w:val="22"/>
          <w:lang w:val="fr-FR"/>
        </w:rPr>
        <w:t xml:space="preserve">A travers ces exemples, </w:t>
      </w:r>
      <w:r>
        <w:rPr>
          <w:rFonts w:ascii="Garamond" w:hAnsi="Garamond"/>
          <w:spacing w:val="20"/>
          <w:sz w:val="22"/>
          <w:szCs w:val="22"/>
          <w:lang w:val="fr-FR"/>
        </w:rPr>
        <w:t>on va mettre</w:t>
      </w:r>
      <w:r w:rsidRPr="002F23CF">
        <w:rPr>
          <w:rFonts w:ascii="Garamond" w:hAnsi="Garamond"/>
          <w:spacing w:val="20"/>
          <w:sz w:val="22"/>
          <w:szCs w:val="22"/>
          <w:lang w:val="fr-FR"/>
        </w:rPr>
        <w:t xml:space="preserve"> en lumière l</w:t>
      </w:r>
      <w:r>
        <w:rPr>
          <w:rFonts w:ascii="Garamond" w:hAnsi="Garamond"/>
          <w:spacing w:val="20"/>
          <w:sz w:val="22"/>
          <w:szCs w:val="22"/>
          <w:lang w:val="fr-FR"/>
        </w:rPr>
        <w:t>’</w:t>
      </w:r>
      <w:r w:rsidRPr="002F23CF">
        <w:rPr>
          <w:rFonts w:ascii="Garamond" w:hAnsi="Garamond"/>
          <w:spacing w:val="20"/>
          <w:sz w:val="22"/>
          <w:szCs w:val="22"/>
          <w:lang w:val="fr-FR"/>
        </w:rPr>
        <w:t>ambivalence du jeu et de l</w:t>
      </w:r>
      <w:r>
        <w:rPr>
          <w:rFonts w:ascii="Garamond" w:hAnsi="Garamond"/>
          <w:spacing w:val="20"/>
          <w:sz w:val="22"/>
          <w:szCs w:val="22"/>
          <w:lang w:val="fr-FR"/>
        </w:rPr>
        <w:t>’</w:t>
      </w:r>
      <w:r w:rsidRPr="002F23CF">
        <w:rPr>
          <w:rFonts w:ascii="Garamond" w:hAnsi="Garamond"/>
          <w:spacing w:val="20"/>
          <w:sz w:val="22"/>
          <w:szCs w:val="22"/>
          <w:lang w:val="fr-FR"/>
        </w:rPr>
        <w:t>expérience ludique : d</w:t>
      </w:r>
      <w:r>
        <w:rPr>
          <w:rFonts w:ascii="Garamond" w:hAnsi="Garamond"/>
          <w:spacing w:val="20"/>
          <w:sz w:val="22"/>
          <w:szCs w:val="22"/>
          <w:lang w:val="fr-FR"/>
        </w:rPr>
        <w:t>’</w:t>
      </w:r>
      <w:r w:rsidRPr="002F23CF">
        <w:rPr>
          <w:rFonts w:ascii="Garamond" w:hAnsi="Garamond"/>
          <w:spacing w:val="20"/>
          <w:sz w:val="22"/>
          <w:szCs w:val="22"/>
          <w:lang w:val="fr-FR"/>
        </w:rPr>
        <w:t>une part, une activité codifiée</w:t>
      </w:r>
      <w:r>
        <w:rPr>
          <w:rFonts w:ascii="Garamond" w:hAnsi="Garamond"/>
          <w:spacing w:val="20"/>
          <w:sz w:val="22"/>
          <w:szCs w:val="22"/>
          <w:lang w:val="fr-FR"/>
        </w:rPr>
        <w:t xml:space="preserve">, </w:t>
      </w:r>
      <w:r w:rsidRPr="002F23CF">
        <w:rPr>
          <w:rFonts w:ascii="Garamond" w:hAnsi="Garamond"/>
          <w:spacing w:val="20"/>
          <w:sz w:val="22"/>
          <w:szCs w:val="22"/>
          <w:lang w:val="fr-FR"/>
        </w:rPr>
        <w:t>réglée, fondée sur un ordre tacite mais contraignant</w:t>
      </w:r>
      <w:r>
        <w:rPr>
          <w:rFonts w:ascii="Garamond" w:hAnsi="Garamond"/>
          <w:spacing w:val="20"/>
          <w:sz w:val="22"/>
          <w:szCs w:val="22"/>
          <w:lang w:val="fr-FR"/>
        </w:rPr>
        <w:t xml:space="preserve">, qui vise à construire des mondes fictionnels </w:t>
      </w:r>
      <w:r w:rsidRPr="002675B0">
        <w:rPr>
          <w:rFonts w:ascii="Garamond" w:hAnsi="Garamond"/>
          <w:spacing w:val="20"/>
          <w:sz w:val="22"/>
          <w:szCs w:val="22"/>
          <w:lang w:val="fr-FR"/>
        </w:rPr>
        <w:t>cohérents et ordonnés</w:t>
      </w:r>
      <w:r>
        <w:rPr>
          <w:rFonts w:ascii="Garamond" w:hAnsi="Garamond"/>
          <w:spacing w:val="20"/>
          <w:sz w:val="22"/>
          <w:szCs w:val="22"/>
          <w:lang w:val="fr-FR"/>
        </w:rPr>
        <w:t xml:space="preserve"> ; </w:t>
      </w:r>
      <w:r w:rsidRPr="00973329">
        <w:rPr>
          <w:rFonts w:ascii="Garamond" w:hAnsi="Garamond"/>
          <w:spacing w:val="20"/>
          <w:sz w:val="22"/>
          <w:szCs w:val="22"/>
          <w:lang w:val="fr-FR"/>
        </w:rPr>
        <w:t>d</w:t>
      </w:r>
      <w:r>
        <w:rPr>
          <w:rFonts w:ascii="Garamond" w:hAnsi="Garamond"/>
          <w:spacing w:val="20"/>
          <w:sz w:val="22"/>
          <w:szCs w:val="22"/>
          <w:lang w:val="fr-FR"/>
        </w:rPr>
        <w:t>’</w:t>
      </w:r>
      <w:r w:rsidRPr="00973329">
        <w:rPr>
          <w:rFonts w:ascii="Garamond" w:hAnsi="Garamond"/>
          <w:spacing w:val="20"/>
          <w:sz w:val="22"/>
          <w:szCs w:val="22"/>
          <w:lang w:val="fr-FR"/>
        </w:rPr>
        <w:t xml:space="preserve">autre part, une passion qui peut </w:t>
      </w:r>
      <w:r>
        <w:rPr>
          <w:rFonts w:ascii="Garamond" w:hAnsi="Garamond"/>
          <w:spacing w:val="20"/>
          <w:sz w:val="22"/>
          <w:szCs w:val="22"/>
          <w:lang w:val="fr-FR"/>
        </w:rPr>
        <w:t>devenir vertigineuse</w:t>
      </w:r>
      <w:r w:rsidRPr="00973329">
        <w:rPr>
          <w:rFonts w:ascii="Garamond" w:hAnsi="Garamond"/>
          <w:spacing w:val="20"/>
          <w:sz w:val="22"/>
          <w:szCs w:val="22"/>
          <w:lang w:val="fr-FR"/>
        </w:rPr>
        <w:t xml:space="preserve"> et dysfonctionnelle, en pure perte, et qui s</w:t>
      </w:r>
      <w:r>
        <w:rPr>
          <w:rFonts w:ascii="Garamond" w:hAnsi="Garamond"/>
          <w:spacing w:val="20"/>
          <w:sz w:val="22"/>
          <w:szCs w:val="22"/>
          <w:lang w:val="fr-FR"/>
        </w:rPr>
        <w:t>’</w:t>
      </w:r>
      <w:r w:rsidRPr="00973329">
        <w:rPr>
          <w:rFonts w:ascii="Garamond" w:hAnsi="Garamond"/>
          <w:spacing w:val="20"/>
          <w:sz w:val="22"/>
          <w:szCs w:val="22"/>
          <w:lang w:val="fr-FR"/>
        </w:rPr>
        <w:t xml:space="preserve">oppose aux paradigmes utilitaires de la vie courante. </w:t>
      </w:r>
      <w:r>
        <w:rPr>
          <w:rFonts w:ascii="Garamond" w:hAnsi="Garamond"/>
          <w:spacing w:val="20"/>
          <w:sz w:val="22"/>
          <w:szCs w:val="22"/>
          <w:lang w:val="fr-FR"/>
        </w:rPr>
        <w:t>L’enjeu est de montrer</w:t>
      </w:r>
      <w:r w:rsidRPr="0013008D">
        <w:rPr>
          <w:rFonts w:ascii="Garamond" w:hAnsi="Garamond"/>
          <w:spacing w:val="20"/>
          <w:sz w:val="22"/>
          <w:szCs w:val="22"/>
          <w:lang w:val="fr-FR"/>
        </w:rPr>
        <w:t xml:space="preserve"> qu’une certaine mise en scène du jeu dans la littérature peut fonctionner comme une sorte d’allégorie de la raison et de son échec, dans la dialectique entre la règle et l’exception, le calcul et l’imprévu, le profit et la dépense </w:t>
      </w:r>
      <w:r>
        <w:rPr>
          <w:rFonts w:ascii="Garamond" w:hAnsi="Garamond"/>
          <w:spacing w:val="20"/>
          <w:sz w:val="22"/>
          <w:szCs w:val="22"/>
          <w:lang w:val="fr-FR"/>
        </w:rPr>
        <w:t xml:space="preserve">(ou </w:t>
      </w:r>
      <w:r w:rsidRPr="0013008D">
        <w:rPr>
          <w:rFonts w:ascii="Garamond" w:hAnsi="Garamond"/>
          <w:spacing w:val="20"/>
          <w:sz w:val="22"/>
          <w:szCs w:val="22"/>
          <w:lang w:val="fr-FR"/>
        </w:rPr>
        <w:t>la cybernétique et les fantômes</w:t>
      </w:r>
      <w:r>
        <w:rPr>
          <w:rFonts w:ascii="Garamond" w:hAnsi="Garamond"/>
          <w:spacing w:val="20"/>
          <w:sz w:val="22"/>
          <w:szCs w:val="22"/>
          <w:lang w:val="fr-FR"/>
        </w:rPr>
        <w:t xml:space="preserve">, </w:t>
      </w:r>
      <w:r w:rsidRPr="0013008D">
        <w:rPr>
          <w:rFonts w:ascii="Garamond" w:hAnsi="Garamond"/>
          <w:spacing w:val="20"/>
          <w:sz w:val="22"/>
          <w:szCs w:val="22"/>
          <w:lang w:val="fr-FR"/>
        </w:rPr>
        <w:t>suivant le titre d’un célèbre essai de Calvino</w:t>
      </w:r>
      <w:r>
        <w:rPr>
          <w:rFonts w:ascii="Garamond" w:hAnsi="Garamond"/>
          <w:spacing w:val="20"/>
          <w:sz w:val="22"/>
          <w:szCs w:val="22"/>
          <w:lang w:val="fr-FR"/>
        </w:rPr>
        <w:t>). Ainsi, dans le jeu combinatoire des textes, les structures</w:t>
      </w:r>
      <w:r w:rsidRPr="00651C85">
        <w:rPr>
          <w:lang w:val="fr-FR"/>
        </w:rPr>
        <w:t xml:space="preserve"> </w:t>
      </w:r>
      <w:r w:rsidRPr="00651C85">
        <w:rPr>
          <w:rFonts w:ascii="Garamond" w:hAnsi="Garamond"/>
          <w:spacing w:val="20"/>
          <w:sz w:val="22"/>
          <w:szCs w:val="22"/>
          <w:lang w:val="fr-FR"/>
        </w:rPr>
        <w:t>complexes et soigneusement aménagées</w:t>
      </w:r>
      <w:r>
        <w:rPr>
          <w:rFonts w:ascii="Garamond" w:hAnsi="Garamond"/>
          <w:spacing w:val="20"/>
          <w:sz w:val="22"/>
          <w:szCs w:val="22"/>
          <w:lang w:val="fr-FR"/>
        </w:rPr>
        <w:t xml:space="preserve"> recèlent souvent un vide, un </w:t>
      </w:r>
      <w:r w:rsidRPr="001C6988">
        <w:rPr>
          <w:rFonts w:ascii="Garamond" w:hAnsi="Garamond"/>
          <w:spacing w:val="20"/>
          <w:sz w:val="22"/>
          <w:szCs w:val="22"/>
          <w:lang w:val="fr-FR"/>
        </w:rPr>
        <w:t xml:space="preserve">vice de forme, un point </w:t>
      </w:r>
      <w:r>
        <w:rPr>
          <w:rFonts w:ascii="Garamond" w:hAnsi="Garamond"/>
          <w:spacing w:val="20"/>
          <w:sz w:val="22"/>
          <w:szCs w:val="22"/>
          <w:lang w:val="fr-FR"/>
        </w:rPr>
        <w:t>faible</w:t>
      </w:r>
      <w:r w:rsidRPr="001C6988">
        <w:rPr>
          <w:rFonts w:ascii="Garamond" w:hAnsi="Garamond"/>
          <w:spacing w:val="20"/>
          <w:sz w:val="22"/>
          <w:szCs w:val="22"/>
          <w:lang w:val="fr-FR"/>
        </w:rPr>
        <w:t xml:space="preserve"> qui </w:t>
      </w:r>
      <w:r>
        <w:rPr>
          <w:rFonts w:ascii="Garamond" w:hAnsi="Garamond"/>
          <w:spacing w:val="20"/>
          <w:sz w:val="22"/>
          <w:szCs w:val="22"/>
          <w:lang w:val="fr-FR"/>
        </w:rPr>
        <w:t>en perturbe</w:t>
      </w:r>
      <w:r w:rsidRPr="001C6988">
        <w:rPr>
          <w:rFonts w:ascii="Garamond" w:hAnsi="Garamond"/>
          <w:spacing w:val="20"/>
          <w:sz w:val="22"/>
          <w:szCs w:val="22"/>
          <w:lang w:val="fr-FR"/>
        </w:rPr>
        <w:t xml:space="preserve"> la cohérence et empêche le système</w:t>
      </w:r>
      <w:r>
        <w:rPr>
          <w:rFonts w:ascii="Garamond" w:hAnsi="Garamond"/>
          <w:spacing w:val="20"/>
          <w:sz w:val="22"/>
          <w:szCs w:val="22"/>
          <w:lang w:val="fr-FR"/>
        </w:rPr>
        <w:t xml:space="preserve"> (ou le texte lui-même)</w:t>
      </w:r>
      <w:r w:rsidRPr="001C6988">
        <w:rPr>
          <w:rFonts w:ascii="Garamond" w:hAnsi="Garamond"/>
          <w:spacing w:val="20"/>
          <w:sz w:val="22"/>
          <w:szCs w:val="22"/>
          <w:lang w:val="fr-FR"/>
        </w:rPr>
        <w:t xml:space="preserve"> de se refermer. Car le génie, comme le disait Perec en citant Paul Klee, c</w:t>
      </w:r>
      <w:r>
        <w:rPr>
          <w:rFonts w:ascii="Garamond" w:hAnsi="Garamond"/>
          <w:spacing w:val="20"/>
          <w:sz w:val="22"/>
          <w:szCs w:val="22"/>
          <w:lang w:val="fr-FR"/>
        </w:rPr>
        <w:t>’</w:t>
      </w:r>
      <w:r w:rsidRPr="001C6988">
        <w:rPr>
          <w:rFonts w:ascii="Garamond" w:hAnsi="Garamond"/>
          <w:spacing w:val="20"/>
          <w:sz w:val="22"/>
          <w:szCs w:val="22"/>
          <w:lang w:val="fr-FR"/>
        </w:rPr>
        <w:t>est l</w:t>
      </w:r>
      <w:r>
        <w:rPr>
          <w:rFonts w:ascii="Garamond" w:hAnsi="Garamond"/>
          <w:spacing w:val="20"/>
          <w:sz w:val="22"/>
          <w:szCs w:val="22"/>
          <w:lang w:val="fr-FR"/>
        </w:rPr>
        <w:t>’</w:t>
      </w:r>
      <w:r w:rsidRPr="001C6988">
        <w:rPr>
          <w:rFonts w:ascii="Garamond" w:hAnsi="Garamond"/>
          <w:spacing w:val="20"/>
          <w:sz w:val="22"/>
          <w:szCs w:val="22"/>
          <w:lang w:val="fr-FR"/>
        </w:rPr>
        <w:t>erreur dans le système.</w:t>
      </w:r>
    </w:p>
    <w:p w14:paraId="53021B0D" w14:textId="77777777" w:rsidR="00353876" w:rsidRDefault="00353876" w:rsidP="00353876">
      <w:pPr>
        <w:spacing w:after="60"/>
        <w:rPr>
          <w:rFonts w:ascii="Garamond" w:hAnsi="Garamond"/>
          <w:spacing w:val="20"/>
          <w:sz w:val="22"/>
          <w:szCs w:val="22"/>
          <w:lang w:val="fr-FR"/>
        </w:rPr>
      </w:pPr>
    </w:p>
    <w:p w14:paraId="12D4A2FC" w14:textId="77777777" w:rsidR="00353876" w:rsidRPr="0013008D" w:rsidRDefault="00353876" w:rsidP="00353876">
      <w:pPr>
        <w:spacing w:after="60"/>
        <w:jc w:val="both"/>
        <w:rPr>
          <w:rFonts w:ascii="Garamond" w:hAnsi="Garamond"/>
          <w:spacing w:val="20"/>
          <w:sz w:val="22"/>
          <w:szCs w:val="22"/>
          <w:lang w:val="fr-FR"/>
        </w:rPr>
      </w:pPr>
      <w:r w:rsidRPr="008C0380">
        <w:rPr>
          <w:rFonts w:ascii="Garamond" w:hAnsi="Garamond"/>
          <w:spacing w:val="20"/>
          <w:sz w:val="22"/>
          <w:szCs w:val="22"/>
          <w:lang w:val="fr-FR"/>
        </w:rPr>
        <w:t xml:space="preserve">Federico Bertoni est </w:t>
      </w:r>
      <w:r>
        <w:rPr>
          <w:rFonts w:ascii="Garamond" w:hAnsi="Garamond"/>
          <w:spacing w:val="20"/>
          <w:sz w:val="22"/>
          <w:szCs w:val="22"/>
          <w:lang w:val="fr-FR"/>
        </w:rPr>
        <w:t>professeur de</w:t>
      </w:r>
      <w:r w:rsidRPr="008C0380">
        <w:rPr>
          <w:rFonts w:ascii="Garamond" w:hAnsi="Garamond"/>
          <w:spacing w:val="20"/>
          <w:sz w:val="22"/>
          <w:szCs w:val="22"/>
          <w:lang w:val="fr-FR"/>
        </w:rPr>
        <w:t xml:space="preserve"> </w:t>
      </w:r>
      <w:r>
        <w:rPr>
          <w:rFonts w:ascii="Garamond" w:hAnsi="Garamond"/>
          <w:spacing w:val="20"/>
          <w:sz w:val="22"/>
          <w:szCs w:val="22"/>
          <w:lang w:val="fr-FR"/>
        </w:rPr>
        <w:t>T</w:t>
      </w:r>
      <w:r w:rsidRPr="008C0380">
        <w:rPr>
          <w:rFonts w:ascii="Garamond" w:hAnsi="Garamond"/>
          <w:spacing w:val="20"/>
          <w:sz w:val="22"/>
          <w:szCs w:val="22"/>
          <w:lang w:val="fr-FR"/>
        </w:rPr>
        <w:t>héorie de la littérature à l</w:t>
      </w:r>
      <w:r>
        <w:rPr>
          <w:rFonts w:ascii="Garamond" w:hAnsi="Garamond"/>
          <w:spacing w:val="20"/>
          <w:sz w:val="22"/>
          <w:szCs w:val="22"/>
          <w:lang w:val="fr-FR"/>
        </w:rPr>
        <w:t>’U</w:t>
      </w:r>
      <w:r w:rsidRPr="008C0380">
        <w:rPr>
          <w:rFonts w:ascii="Garamond" w:hAnsi="Garamond"/>
          <w:spacing w:val="20"/>
          <w:sz w:val="22"/>
          <w:szCs w:val="22"/>
          <w:lang w:val="fr-FR"/>
        </w:rPr>
        <w:t xml:space="preserve">niversité de Bologne. </w:t>
      </w:r>
      <w:r>
        <w:rPr>
          <w:rFonts w:ascii="Garamond" w:hAnsi="Garamond"/>
          <w:spacing w:val="20"/>
          <w:sz w:val="22"/>
          <w:szCs w:val="22"/>
          <w:lang w:val="fr-FR"/>
        </w:rPr>
        <w:t xml:space="preserve">Ses champs de recherche sont la théorie et l’histoire du roman moderne, la théorie de la fiction et des mondes possibles, le problème du réalisme, la relation entre littérature et histoire, l’esthétique de la réception, le roman moderniste, la narration non fiable, la représentation de l’amour dans la modernité bourgeoise. </w:t>
      </w:r>
      <w:proofErr w:type="spellStart"/>
      <w:r w:rsidRPr="00367283">
        <w:rPr>
          <w:rFonts w:ascii="Garamond" w:hAnsi="Garamond"/>
          <w:spacing w:val="20"/>
          <w:sz w:val="22"/>
          <w:szCs w:val="22"/>
        </w:rPr>
        <w:t>Parmi</w:t>
      </w:r>
      <w:proofErr w:type="spellEnd"/>
      <w:r w:rsidRPr="00367283">
        <w:rPr>
          <w:rFonts w:ascii="Garamond" w:hAnsi="Garamond"/>
          <w:spacing w:val="20"/>
          <w:sz w:val="22"/>
          <w:szCs w:val="22"/>
        </w:rPr>
        <w:t xml:space="preserve"> </w:t>
      </w:r>
      <w:proofErr w:type="spellStart"/>
      <w:r w:rsidRPr="00367283">
        <w:rPr>
          <w:rFonts w:ascii="Garamond" w:hAnsi="Garamond"/>
          <w:spacing w:val="20"/>
          <w:sz w:val="22"/>
          <w:szCs w:val="22"/>
        </w:rPr>
        <w:t>ses</w:t>
      </w:r>
      <w:proofErr w:type="spellEnd"/>
      <w:r w:rsidRPr="00367283">
        <w:rPr>
          <w:rFonts w:ascii="Garamond" w:hAnsi="Garamond"/>
          <w:spacing w:val="20"/>
          <w:sz w:val="22"/>
          <w:szCs w:val="22"/>
        </w:rPr>
        <w:t xml:space="preserve"> </w:t>
      </w:r>
      <w:proofErr w:type="spellStart"/>
      <w:proofErr w:type="gramStart"/>
      <w:r w:rsidRPr="00367283">
        <w:rPr>
          <w:rFonts w:ascii="Garamond" w:hAnsi="Garamond"/>
          <w:spacing w:val="20"/>
          <w:sz w:val="22"/>
          <w:szCs w:val="22"/>
        </w:rPr>
        <w:t>livres</w:t>
      </w:r>
      <w:proofErr w:type="spellEnd"/>
      <w:r w:rsidRPr="00367283">
        <w:rPr>
          <w:rFonts w:ascii="Garamond" w:hAnsi="Garamond"/>
          <w:spacing w:val="20"/>
          <w:sz w:val="22"/>
          <w:szCs w:val="22"/>
        </w:rPr>
        <w:t> :</w:t>
      </w:r>
      <w:proofErr w:type="gramEnd"/>
      <w:r w:rsidRPr="00367283">
        <w:rPr>
          <w:rFonts w:ascii="Garamond" w:hAnsi="Garamond"/>
          <w:spacing w:val="20"/>
          <w:sz w:val="22"/>
          <w:szCs w:val="22"/>
        </w:rPr>
        <w:t xml:space="preserve"> </w:t>
      </w:r>
      <w:r w:rsidRPr="00367283">
        <w:rPr>
          <w:rFonts w:ascii="Garamond" w:hAnsi="Garamond"/>
          <w:i/>
          <w:iCs/>
          <w:spacing w:val="20"/>
          <w:sz w:val="22"/>
          <w:szCs w:val="22"/>
        </w:rPr>
        <w:t xml:space="preserve">Il testo a quattro mani. </w:t>
      </w:r>
      <w:r w:rsidRPr="008C0380">
        <w:rPr>
          <w:rFonts w:ascii="Garamond" w:hAnsi="Garamond"/>
          <w:i/>
          <w:iCs/>
          <w:spacing w:val="20"/>
          <w:sz w:val="22"/>
          <w:szCs w:val="22"/>
        </w:rPr>
        <w:t>Per una teoria della lettura</w:t>
      </w:r>
      <w:r w:rsidRPr="008C0380">
        <w:rPr>
          <w:rFonts w:ascii="Garamond" w:hAnsi="Garamond"/>
          <w:spacing w:val="20"/>
          <w:sz w:val="22"/>
          <w:szCs w:val="22"/>
        </w:rPr>
        <w:t xml:space="preserve"> (La Nuova Italia 1996, </w:t>
      </w:r>
      <w:proofErr w:type="spellStart"/>
      <w:r w:rsidRPr="008C0380">
        <w:rPr>
          <w:rFonts w:ascii="Garamond" w:hAnsi="Garamond"/>
          <w:spacing w:val="20"/>
          <w:sz w:val="22"/>
          <w:szCs w:val="22"/>
        </w:rPr>
        <w:t>Ledizioni</w:t>
      </w:r>
      <w:proofErr w:type="spellEnd"/>
      <w:r w:rsidRPr="008C0380">
        <w:rPr>
          <w:rFonts w:ascii="Garamond" w:hAnsi="Garamond"/>
          <w:spacing w:val="20"/>
          <w:sz w:val="22"/>
          <w:szCs w:val="22"/>
        </w:rPr>
        <w:t xml:space="preserve"> 2010), </w:t>
      </w:r>
      <w:r w:rsidRPr="00583A8A">
        <w:rPr>
          <w:rFonts w:ascii="Garamond" w:hAnsi="Garamond"/>
          <w:i/>
          <w:iCs/>
          <w:spacing w:val="20"/>
          <w:sz w:val="22"/>
          <w:szCs w:val="22"/>
        </w:rPr>
        <w:t>Romanzo</w:t>
      </w:r>
      <w:r w:rsidRPr="008C0380">
        <w:rPr>
          <w:rFonts w:ascii="Garamond" w:hAnsi="Garamond"/>
          <w:spacing w:val="20"/>
          <w:sz w:val="22"/>
          <w:szCs w:val="22"/>
        </w:rPr>
        <w:t xml:space="preserve"> (La Nuova Italia 1998), </w:t>
      </w:r>
      <w:r w:rsidRPr="00583A8A">
        <w:rPr>
          <w:rFonts w:ascii="Garamond" w:hAnsi="Garamond"/>
          <w:i/>
          <w:iCs/>
          <w:spacing w:val="20"/>
          <w:sz w:val="22"/>
          <w:szCs w:val="22"/>
        </w:rPr>
        <w:t>La verità sospetta. Gadda e l'invenzione della realtà</w:t>
      </w:r>
      <w:r w:rsidRPr="008C0380">
        <w:rPr>
          <w:rFonts w:ascii="Garamond" w:hAnsi="Garamond"/>
          <w:spacing w:val="20"/>
          <w:sz w:val="22"/>
          <w:szCs w:val="22"/>
        </w:rPr>
        <w:t xml:space="preserve"> (Einaudi 2001), </w:t>
      </w:r>
      <w:r w:rsidRPr="00583A8A">
        <w:rPr>
          <w:rFonts w:ascii="Garamond" w:hAnsi="Garamond"/>
          <w:i/>
          <w:iCs/>
          <w:spacing w:val="20"/>
          <w:sz w:val="22"/>
          <w:szCs w:val="22"/>
        </w:rPr>
        <w:t>Realismo e letteratura. Un</w:t>
      </w:r>
      <w:r>
        <w:rPr>
          <w:rFonts w:ascii="Garamond" w:hAnsi="Garamond"/>
          <w:i/>
          <w:iCs/>
          <w:spacing w:val="20"/>
          <w:sz w:val="22"/>
          <w:szCs w:val="22"/>
        </w:rPr>
        <w:t>a storia possibile</w:t>
      </w:r>
      <w:r w:rsidRPr="008C0380">
        <w:rPr>
          <w:rFonts w:ascii="Garamond" w:hAnsi="Garamond"/>
          <w:spacing w:val="20"/>
          <w:sz w:val="22"/>
          <w:szCs w:val="22"/>
        </w:rPr>
        <w:t xml:space="preserve"> (Einaudi 2007), </w:t>
      </w:r>
      <w:r>
        <w:rPr>
          <w:rFonts w:ascii="Garamond" w:hAnsi="Garamond"/>
          <w:i/>
          <w:iCs/>
          <w:spacing w:val="20"/>
          <w:sz w:val="22"/>
          <w:szCs w:val="22"/>
        </w:rPr>
        <w:t>Letteratura. Teorie, metodi, strumenti</w:t>
      </w:r>
      <w:r w:rsidRPr="008C0380">
        <w:rPr>
          <w:rFonts w:ascii="Garamond" w:hAnsi="Garamond"/>
          <w:spacing w:val="20"/>
          <w:sz w:val="22"/>
          <w:szCs w:val="22"/>
        </w:rPr>
        <w:t xml:space="preserve"> (Carocci, 2018). Il a </w:t>
      </w:r>
      <w:proofErr w:type="spellStart"/>
      <w:r>
        <w:rPr>
          <w:rFonts w:ascii="Garamond" w:hAnsi="Garamond"/>
          <w:spacing w:val="20"/>
          <w:sz w:val="22"/>
          <w:szCs w:val="22"/>
        </w:rPr>
        <w:t>réalisé</w:t>
      </w:r>
      <w:proofErr w:type="spellEnd"/>
      <w:r w:rsidRPr="008C0380">
        <w:rPr>
          <w:rFonts w:ascii="Garamond" w:hAnsi="Garamond"/>
          <w:spacing w:val="20"/>
          <w:sz w:val="22"/>
          <w:szCs w:val="22"/>
        </w:rPr>
        <w:t xml:space="preserve"> l</w:t>
      </w:r>
      <w:r>
        <w:rPr>
          <w:rFonts w:ascii="Garamond" w:hAnsi="Garamond"/>
          <w:spacing w:val="20"/>
          <w:sz w:val="22"/>
          <w:szCs w:val="22"/>
        </w:rPr>
        <w:t>’</w:t>
      </w:r>
      <w:proofErr w:type="spellStart"/>
      <w:r w:rsidRPr="008C0380">
        <w:rPr>
          <w:rFonts w:ascii="Garamond" w:hAnsi="Garamond"/>
          <w:spacing w:val="20"/>
          <w:sz w:val="22"/>
          <w:szCs w:val="22"/>
        </w:rPr>
        <w:t>édition</w:t>
      </w:r>
      <w:proofErr w:type="spellEnd"/>
      <w:r w:rsidRPr="008C0380">
        <w:rPr>
          <w:rFonts w:ascii="Garamond" w:hAnsi="Garamond"/>
          <w:spacing w:val="20"/>
          <w:sz w:val="22"/>
          <w:szCs w:val="22"/>
        </w:rPr>
        <w:t xml:space="preserve"> </w:t>
      </w:r>
      <w:proofErr w:type="spellStart"/>
      <w:r w:rsidRPr="008C0380">
        <w:rPr>
          <w:rFonts w:ascii="Garamond" w:hAnsi="Garamond"/>
          <w:spacing w:val="20"/>
          <w:sz w:val="22"/>
          <w:szCs w:val="22"/>
        </w:rPr>
        <w:t>critique</w:t>
      </w:r>
      <w:proofErr w:type="spellEnd"/>
      <w:r w:rsidRPr="008C0380">
        <w:rPr>
          <w:rFonts w:ascii="Garamond" w:hAnsi="Garamond"/>
          <w:spacing w:val="20"/>
          <w:sz w:val="22"/>
          <w:szCs w:val="22"/>
        </w:rPr>
        <w:t xml:space="preserve"> d</w:t>
      </w:r>
      <w:r>
        <w:rPr>
          <w:rFonts w:ascii="Garamond" w:hAnsi="Garamond"/>
          <w:spacing w:val="20"/>
          <w:sz w:val="22"/>
          <w:szCs w:val="22"/>
        </w:rPr>
        <w:t>’</w:t>
      </w:r>
      <w:r w:rsidRPr="008C0380">
        <w:rPr>
          <w:rFonts w:ascii="Garamond" w:hAnsi="Garamond"/>
          <w:spacing w:val="20"/>
          <w:sz w:val="22"/>
          <w:szCs w:val="22"/>
        </w:rPr>
        <w:t xml:space="preserve">Italo Svevo, </w:t>
      </w:r>
      <w:r>
        <w:rPr>
          <w:rFonts w:ascii="Garamond" w:hAnsi="Garamond"/>
          <w:i/>
          <w:iCs/>
          <w:spacing w:val="20"/>
          <w:sz w:val="22"/>
          <w:szCs w:val="22"/>
        </w:rPr>
        <w:t>Teatro e saggi</w:t>
      </w:r>
      <w:r>
        <w:rPr>
          <w:rFonts w:ascii="Garamond" w:hAnsi="Garamond"/>
          <w:spacing w:val="20"/>
          <w:sz w:val="22"/>
          <w:szCs w:val="22"/>
        </w:rPr>
        <w:t xml:space="preserve"> (</w:t>
      </w:r>
      <w:proofErr w:type="spellStart"/>
      <w:r w:rsidRPr="008C0380">
        <w:rPr>
          <w:rFonts w:ascii="Garamond" w:hAnsi="Garamond"/>
          <w:spacing w:val="20"/>
          <w:sz w:val="22"/>
          <w:szCs w:val="22"/>
        </w:rPr>
        <w:t>dans</w:t>
      </w:r>
      <w:proofErr w:type="spellEnd"/>
      <w:r w:rsidRPr="008C0380">
        <w:rPr>
          <w:rFonts w:ascii="Garamond" w:hAnsi="Garamond"/>
          <w:spacing w:val="20"/>
          <w:sz w:val="22"/>
          <w:szCs w:val="22"/>
        </w:rPr>
        <w:t xml:space="preserve"> </w:t>
      </w:r>
      <w:r w:rsidRPr="00583A8A">
        <w:rPr>
          <w:rFonts w:ascii="Garamond" w:hAnsi="Garamond"/>
          <w:i/>
          <w:iCs/>
          <w:spacing w:val="20"/>
          <w:sz w:val="22"/>
          <w:szCs w:val="22"/>
        </w:rPr>
        <w:t>Tutte le opere di Italo Sve</w:t>
      </w:r>
      <w:r>
        <w:rPr>
          <w:rFonts w:ascii="Garamond" w:hAnsi="Garamond"/>
          <w:i/>
          <w:iCs/>
          <w:spacing w:val="20"/>
          <w:sz w:val="22"/>
          <w:szCs w:val="22"/>
        </w:rPr>
        <w:t>vo</w:t>
      </w:r>
      <w:r w:rsidRPr="00353E3E">
        <w:rPr>
          <w:rFonts w:ascii="Garamond" w:hAnsi="Garamond"/>
          <w:spacing w:val="20"/>
          <w:sz w:val="22"/>
          <w:szCs w:val="22"/>
        </w:rPr>
        <w:t xml:space="preserve">, </w:t>
      </w:r>
      <w:proofErr w:type="spellStart"/>
      <w:r>
        <w:rPr>
          <w:rFonts w:ascii="Garamond" w:hAnsi="Garamond"/>
          <w:spacing w:val="20"/>
          <w:sz w:val="22"/>
          <w:szCs w:val="22"/>
        </w:rPr>
        <w:t>sous</w:t>
      </w:r>
      <w:proofErr w:type="spellEnd"/>
      <w:r>
        <w:rPr>
          <w:rFonts w:ascii="Garamond" w:hAnsi="Garamond"/>
          <w:spacing w:val="20"/>
          <w:sz w:val="22"/>
          <w:szCs w:val="22"/>
        </w:rPr>
        <w:t xml:space="preserve"> la </w:t>
      </w:r>
      <w:proofErr w:type="spellStart"/>
      <w:r>
        <w:rPr>
          <w:rFonts w:ascii="Garamond" w:hAnsi="Garamond"/>
          <w:spacing w:val="20"/>
          <w:sz w:val="22"/>
          <w:szCs w:val="22"/>
        </w:rPr>
        <w:t>direction</w:t>
      </w:r>
      <w:proofErr w:type="spellEnd"/>
      <w:r>
        <w:rPr>
          <w:rFonts w:ascii="Garamond" w:hAnsi="Garamond"/>
          <w:spacing w:val="20"/>
          <w:sz w:val="22"/>
          <w:szCs w:val="22"/>
        </w:rPr>
        <w:t xml:space="preserve"> de Mario Lavagetto, </w:t>
      </w:r>
      <w:r w:rsidRPr="008C0380">
        <w:rPr>
          <w:rFonts w:ascii="Garamond" w:hAnsi="Garamond"/>
          <w:spacing w:val="20"/>
          <w:sz w:val="22"/>
          <w:szCs w:val="22"/>
        </w:rPr>
        <w:t xml:space="preserve">«I Meridiani» Mondadori, 2004). </w:t>
      </w:r>
      <w:r w:rsidRPr="008C0380">
        <w:rPr>
          <w:rFonts w:ascii="Garamond" w:hAnsi="Garamond"/>
          <w:spacing w:val="20"/>
          <w:sz w:val="22"/>
          <w:szCs w:val="22"/>
          <w:lang w:val="fr-FR"/>
        </w:rPr>
        <w:t>En 2016 il a publié</w:t>
      </w:r>
      <w:r>
        <w:rPr>
          <w:rFonts w:ascii="Garamond" w:hAnsi="Garamond"/>
          <w:spacing w:val="20"/>
          <w:sz w:val="22"/>
          <w:szCs w:val="22"/>
          <w:lang w:val="fr-FR"/>
        </w:rPr>
        <w:t xml:space="preserve"> un pamphlet sur la condition universitaire dans l’économie néo-libérale,</w:t>
      </w:r>
      <w:r w:rsidRPr="008C0380">
        <w:rPr>
          <w:rFonts w:ascii="Garamond" w:hAnsi="Garamond"/>
          <w:spacing w:val="20"/>
          <w:sz w:val="22"/>
          <w:szCs w:val="22"/>
          <w:lang w:val="fr-FR"/>
        </w:rPr>
        <w:t xml:space="preserve"> </w:t>
      </w:r>
      <w:proofErr w:type="spellStart"/>
      <w:r w:rsidRPr="00FE64CD">
        <w:rPr>
          <w:rFonts w:ascii="Garamond" w:hAnsi="Garamond"/>
          <w:i/>
          <w:iCs/>
          <w:spacing w:val="20"/>
          <w:sz w:val="22"/>
          <w:szCs w:val="22"/>
          <w:lang w:val="fr-FR"/>
        </w:rPr>
        <w:t>Universitaly</w:t>
      </w:r>
      <w:proofErr w:type="spellEnd"/>
      <w:r w:rsidRPr="00FE64CD">
        <w:rPr>
          <w:rFonts w:ascii="Garamond" w:hAnsi="Garamond"/>
          <w:i/>
          <w:iCs/>
          <w:spacing w:val="20"/>
          <w:sz w:val="22"/>
          <w:szCs w:val="22"/>
          <w:lang w:val="fr-FR"/>
        </w:rPr>
        <w:t xml:space="preserve">. La </w:t>
      </w:r>
      <w:proofErr w:type="spellStart"/>
      <w:r w:rsidRPr="00FE64CD">
        <w:rPr>
          <w:rFonts w:ascii="Garamond" w:hAnsi="Garamond"/>
          <w:i/>
          <w:iCs/>
          <w:spacing w:val="20"/>
          <w:sz w:val="22"/>
          <w:szCs w:val="22"/>
          <w:lang w:val="fr-FR"/>
        </w:rPr>
        <w:t>cultura</w:t>
      </w:r>
      <w:proofErr w:type="spellEnd"/>
      <w:r w:rsidRPr="00FE64CD">
        <w:rPr>
          <w:rFonts w:ascii="Garamond" w:hAnsi="Garamond"/>
          <w:i/>
          <w:iCs/>
          <w:spacing w:val="20"/>
          <w:sz w:val="22"/>
          <w:szCs w:val="22"/>
          <w:lang w:val="fr-FR"/>
        </w:rPr>
        <w:t xml:space="preserve"> in </w:t>
      </w:r>
      <w:proofErr w:type="spellStart"/>
      <w:r w:rsidRPr="00FE64CD">
        <w:rPr>
          <w:rFonts w:ascii="Garamond" w:hAnsi="Garamond"/>
          <w:i/>
          <w:iCs/>
          <w:spacing w:val="20"/>
          <w:sz w:val="22"/>
          <w:szCs w:val="22"/>
          <w:lang w:val="fr-FR"/>
        </w:rPr>
        <w:t>scatola</w:t>
      </w:r>
      <w:proofErr w:type="spellEnd"/>
      <w:r w:rsidRPr="008C0380">
        <w:rPr>
          <w:rFonts w:ascii="Garamond" w:hAnsi="Garamond"/>
          <w:spacing w:val="20"/>
          <w:sz w:val="22"/>
          <w:szCs w:val="22"/>
          <w:lang w:val="fr-FR"/>
        </w:rPr>
        <w:t xml:space="preserve"> (</w:t>
      </w:r>
      <w:proofErr w:type="spellStart"/>
      <w:r w:rsidRPr="008C0380">
        <w:rPr>
          <w:rFonts w:ascii="Garamond" w:hAnsi="Garamond"/>
          <w:spacing w:val="20"/>
          <w:sz w:val="22"/>
          <w:szCs w:val="22"/>
          <w:lang w:val="fr-FR"/>
        </w:rPr>
        <w:t>Laterza</w:t>
      </w:r>
      <w:proofErr w:type="spellEnd"/>
      <w:r w:rsidRPr="008C0380">
        <w:rPr>
          <w:rFonts w:ascii="Garamond" w:hAnsi="Garamond"/>
          <w:spacing w:val="20"/>
          <w:sz w:val="22"/>
          <w:szCs w:val="22"/>
          <w:lang w:val="fr-FR"/>
        </w:rPr>
        <w:t>)</w:t>
      </w:r>
      <w:r>
        <w:rPr>
          <w:rFonts w:ascii="Garamond" w:hAnsi="Garamond"/>
          <w:spacing w:val="20"/>
          <w:sz w:val="22"/>
          <w:szCs w:val="22"/>
          <w:lang w:val="fr-FR"/>
        </w:rPr>
        <w:t>, et e</w:t>
      </w:r>
      <w:r w:rsidRPr="008C0380">
        <w:rPr>
          <w:rFonts w:ascii="Garamond" w:hAnsi="Garamond"/>
          <w:spacing w:val="20"/>
          <w:sz w:val="22"/>
          <w:szCs w:val="22"/>
          <w:lang w:val="fr-FR"/>
        </w:rPr>
        <w:t xml:space="preserve">n 2017 </w:t>
      </w:r>
      <w:r>
        <w:rPr>
          <w:rFonts w:ascii="Garamond" w:hAnsi="Garamond"/>
          <w:spacing w:val="20"/>
          <w:sz w:val="22"/>
          <w:szCs w:val="22"/>
          <w:lang w:val="fr-FR"/>
        </w:rPr>
        <w:t>s</w:t>
      </w:r>
      <w:r w:rsidRPr="008C0380">
        <w:rPr>
          <w:rFonts w:ascii="Garamond" w:hAnsi="Garamond"/>
          <w:spacing w:val="20"/>
          <w:sz w:val="22"/>
          <w:szCs w:val="22"/>
          <w:lang w:val="fr-FR"/>
        </w:rPr>
        <w:t xml:space="preserve">on premier roman, </w:t>
      </w:r>
      <w:proofErr w:type="spellStart"/>
      <w:r w:rsidRPr="00353E3E">
        <w:rPr>
          <w:rFonts w:ascii="Garamond" w:hAnsi="Garamond"/>
          <w:i/>
          <w:iCs/>
          <w:spacing w:val="20"/>
          <w:sz w:val="22"/>
          <w:szCs w:val="22"/>
          <w:lang w:val="fr-FR"/>
        </w:rPr>
        <w:t>Morire</w:t>
      </w:r>
      <w:proofErr w:type="spellEnd"/>
      <w:r w:rsidRPr="00353E3E">
        <w:rPr>
          <w:rFonts w:ascii="Garamond" w:hAnsi="Garamond"/>
          <w:i/>
          <w:iCs/>
          <w:spacing w:val="20"/>
          <w:sz w:val="22"/>
          <w:szCs w:val="22"/>
          <w:lang w:val="fr-FR"/>
        </w:rPr>
        <w:t xml:space="preserve"> il 25 </w:t>
      </w:r>
      <w:proofErr w:type="spellStart"/>
      <w:r w:rsidRPr="00353E3E">
        <w:rPr>
          <w:rFonts w:ascii="Garamond" w:hAnsi="Garamond"/>
          <w:i/>
          <w:iCs/>
          <w:spacing w:val="20"/>
          <w:sz w:val="22"/>
          <w:szCs w:val="22"/>
          <w:lang w:val="fr-FR"/>
        </w:rPr>
        <w:t>aprile</w:t>
      </w:r>
      <w:proofErr w:type="spellEnd"/>
      <w:r w:rsidRPr="008C0380">
        <w:rPr>
          <w:rFonts w:ascii="Garamond" w:hAnsi="Garamond"/>
          <w:spacing w:val="20"/>
          <w:sz w:val="22"/>
          <w:szCs w:val="22"/>
          <w:lang w:val="fr-FR"/>
        </w:rPr>
        <w:t xml:space="preserve"> (</w:t>
      </w:r>
      <w:proofErr w:type="spellStart"/>
      <w:r w:rsidRPr="008C0380">
        <w:rPr>
          <w:rFonts w:ascii="Garamond" w:hAnsi="Garamond"/>
          <w:spacing w:val="20"/>
          <w:sz w:val="22"/>
          <w:szCs w:val="22"/>
          <w:lang w:val="fr-FR"/>
        </w:rPr>
        <w:t>Frassinelli</w:t>
      </w:r>
      <w:proofErr w:type="spellEnd"/>
      <w:r w:rsidRPr="008C0380">
        <w:rPr>
          <w:rFonts w:ascii="Garamond" w:hAnsi="Garamond"/>
          <w:spacing w:val="20"/>
          <w:sz w:val="22"/>
          <w:szCs w:val="22"/>
          <w:lang w:val="fr-FR"/>
        </w:rPr>
        <w:t xml:space="preserve">). Il </w:t>
      </w:r>
      <w:r>
        <w:rPr>
          <w:rFonts w:ascii="Garamond" w:hAnsi="Garamond"/>
          <w:spacing w:val="20"/>
          <w:sz w:val="22"/>
          <w:szCs w:val="22"/>
          <w:lang w:val="fr-FR"/>
        </w:rPr>
        <w:t>fait partie</w:t>
      </w:r>
      <w:r w:rsidRPr="008C0380">
        <w:rPr>
          <w:rFonts w:ascii="Garamond" w:hAnsi="Garamond"/>
          <w:spacing w:val="20"/>
          <w:sz w:val="22"/>
          <w:szCs w:val="22"/>
          <w:lang w:val="fr-FR"/>
        </w:rPr>
        <w:t xml:space="preserve"> du jury du prix</w:t>
      </w:r>
      <w:r>
        <w:rPr>
          <w:rFonts w:ascii="Garamond" w:hAnsi="Garamond"/>
          <w:spacing w:val="20"/>
          <w:sz w:val="22"/>
          <w:szCs w:val="22"/>
          <w:lang w:val="fr-FR"/>
        </w:rPr>
        <w:t xml:space="preserve"> littéraire</w:t>
      </w:r>
      <w:r w:rsidRPr="008C0380">
        <w:rPr>
          <w:rFonts w:ascii="Garamond" w:hAnsi="Garamond"/>
          <w:spacing w:val="20"/>
          <w:sz w:val="22"/>
          <w:szCs w:val="22"/>
          <w:lang w:val="fr-FR"/>
        </w:rPr>
        <w:t xml:space="preserve"> </w:t>
      </w:r>
      <w:r>
        <w:rPr>
          <w:rFonts w:ascii="Garamond" w:hAnsi="Garamond"/>
          <w:spacing w:val="20"/>
          <w:sz w:val="22"/>
          <w:szCs w:val="22"/>
          <w:lang w:val="fr-FR"/>
        </w:rPr>
        <w:t>«</w:t>
      </w:r>
      <w:proofErr w:type="spellStart"/>
      <w:r w:rsidRPr="008C0380">
        <w:rPr>
          <w:rFonts w:ascii="Garamond" w:hAnsi="Garamond"/>
          <w:spacing w:val="20"/>
          <w:sz w:val="22"/>
          <w:szCs w:val="22"/>
          <w:lang w:val="fr-FR"/>
        </w:rPr>
        <w:t>Campiello</w:t>
      </w:r>
      <w:proofErr w:type="spellEnd"/>
      <w:r>
        <w:rPr>
          <w:rFonts w:ascii="Garamond" w:hAnsi="Garamond"/>
          <w:spacing w:val="20"/>
          <w:sz w:val="22"/>
          <w:szCs w:val="22"/>
          <w:lang w:val="fr-FR"/>
        </w:rPr>
        <w:t>».</w:t>
      </w:r>
    </w:p>
    <w:p w14:paraId="710588A1" w14:textId="77777777" w:rsidR="000C4639" w:rsidRPr="00353876" w:rsidRDefault="000C4639">
      <w:pPr>
        <w:rPr>
          <w:lang w:val="fr-FR"/>
        </w:rPr>
      </w:pPr>
    </w:p>
    <w:sectPr w:rsidR="000C4639" w:rsidRPr="00353876" w:rsidSect="00353876">
      <w:footerReference w:type="default" r:id="rI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7334303"/>
      <w:docPartObj>
        <w:docPartGallery w:val="Page Numbers (Bottom of Page)"/>
        <w:docPartUnique/>
      </w:docPartObj>
    </w:sdtPr>
    <w:sdtContent>
      <w:p w14:paraId="027D482F" w14:textId="77777777" w:rsidR="00000000" w:rsidRDefault="00000000">
        <w:pPr>
          <w:pStyle w:val="Pidipagina"/>
          <w:jc w:val="center"/>
        </w:pPr>
        <w:r>
          <w:fldChar w:fldCharType="begin"/>
        </w:r>
        <w:r>
          <w:instrText>PAGE   \* MERGEFORMAT</w:instrText>
        </w:r>
        <w:r>
          <w:fldChar w:fldCharType="separate"/>
        </w:r>
        <w:r>
          <w:t>2</w:t>
        </w:r>
        <w:r>
          <w:fldChar w:fldCharType="end"/>
        </w:r>
      </w:p>
    </w:sdtContent>
  </w:sdt>
  <w:p w14:paraId="1B46F41D" w14:textId="77777777" w:rsidR="00000000" w:rsidRDefault="00000000">
    <w:pPr>
      <w:pStyle w:val="Pidipagina"/>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79"/>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876"/>
    <w:rsid w:val="00053B96"/>
    <w:rsid w:val="000C4639"/>
    <w:rsid w:val="00220E87"/>
    <w:rsid w:val="0027273F"/>
    <w:rsid w:val="002D4A38"/>
    <w:rsid w:val="002F1657"/>
    <w:rsid w:val="00353876"/>
    <w:rsid w:val="006A0EE6"/>
    <w:rsid w:val="00780F2B"/>
    <w:rsid w:val="00853D91"/>
    <w:rsid w:val="008A05C0"/>
    <w:rsid w:val="008A4293"/>
    <w:rsid w:val="00B60675"/>
    <w:rsid w:val="00D0127B"/>
    <w:rsid w:val="00D66339"/>
    <w:rsid w:val="00E12D18"/>
    <w:rsid w:val="00F240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32BA9"/>
  <w15:chartTrackingRefBased/>
  <w15:docId w15:val="{F5CC52F9-C533-4BBB-B9B1-882C73D30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53876"/>
    <w:pPr>
      <w:spacing w:after="0" w:line="240" w:lineRule="auto"/>
    </w:pPr>
    <w:rPr>
      <w:rFonts w:ascii="Times New Roman" w:eastAsia="Times New Roman" w:hAnsi="Times New Roman" w:cs="Times New Roman"/>
      <w:kern w:val="0"/>
      <w:sz w:val="24"/>
      <w:szCs w:val="24"/>
      <w:lang w:eastAsia="it-IT"/>
      <w14:ligatures w14:val="none"/>
    </w:rPr>
  </w:style>
  <w:style w:type="paragraph" w:styleId="Titolo1">
    <w:name w:val="heading 1"/>
    <w:basedOn w:val="Normale"/>
    <w:next w:val="Normale"/>
    <w:link w:val="Titolo1Carattere"/>
    <w:uiPriority w:val="9"/>
    <w:qFormat/>
    <w:rsid w:val="00353876"/>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olo2">
    <w:name w:val="heading 2"/>
    <w:basedOn w:val="Normale"/>
    <w:next w:val="Normale"/>
    <w:link w:val="Titolo2Carattere"/>
    <w:uiPriority w:val="9"/>
    <w:semiHidden/>
    <w:unhideWhenUsed/>
    <w:qFormat/>
    <w:rsid w:val="00353876"/>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olo3">
    <w:name w:val="heading 3"/>
    <w:basedOn w:val="Normale"/>
    <w:next w:val="Normale"/>
    <w:link w:val="Titolo3Carattere"/>
    <w:uiPriority w:val="9"/>
    <w:semiHidden/>
    <w:unhideWhenUsed/>
    <w:qFormat/>
    <w:rsid w:val="00353876"/>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olo4">
    <w:name w:val="heading 4"/>
    <w:basedOn w:val="Normale"/>
    <w:next w:val="Normale"/>
    <w:link w:val="Titolo4Carattere"/>
    <w:uiPriority w:val="9"/>
    <w:semiHidden/>
    <w:unhideWhenUsed/>
    <w:qFormat/>
    <w:rsid w:val="00353876"/>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Titolo5">
    <w:name w:val="heading 5"/>
    <w:basedOn w:val="Normale"/>
    <w:next w:val="Normale"/>
    <w:link w:val="Titolo5Carattere"/>
    <w:uiPriority w:val="9"/>
    <w:semiHidden/>
    <w:unhideWhenUsed/>
    <w:qFormat/>
    <w:rsid w:val="00353876"/>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Titolo6">
    <w:name w:val="heading 6"/>
    <w:basedOn w:val="Normale"/>
    <w:next w:val="Normale"/>
    <w:link w:val="Titolo6Carattere"/>
    <w:uiPriority w:val="9"/>
    <w:semiHidden/>
    <w:unhideWhenUsed/>
    <w:qFormat/>
    <w:rsid w:val="00353876"/>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Titolo7">
    <w:name w:val="heading 7"/>
    <w:basedOn w:val="Normale"/>
    <w:next w:val="Normale"/>
    <w:link w:val="Titolo7Carattere"/>
    <w:uiPriority w:val="9"/>
    <w:semiHidden/>
    <w:unhideWhenUsed/>
    <w:qFormat/>
    <w:rsid w:val="00353876"/>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Titolo8">
    <w:name w:val="heading 8"/>
    <w:basedOn w:val="Normale"/>
    <w:next w:val="Normale"/>
    <w:link w:val="Titolo8Carattere"/>
    <w:uiPriority w:val="9"/>
    <w:semiHidden/>
    <w:unhideWhenUsed/>
    <w:qFormat/>
    <w:rsid w:val="00353876"/>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Titolo9">
    <w:name w:val="heading 9"/>
    <w:basedOn w:val="Normale"/>
    <w:next w:val="Normale"/>
    <w:link w:val="Titolo9Carattere"/>
    <w:uiPriority w:val="9"/>
    <w:semiHidden/>
    <w:unhideWhenUsed/>
    <w:qFormat/>
    <w:rsid w:val="00353876"/>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53876"/>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53876"/>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53876"/>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53876"/>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53876"/>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5387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5387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5387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53876"/>
    <w:rPr>
      <w:rFonts w:eastAsiaTheme="majorEastAsia" w:cstheme="majorBidi"/>
      <w:color w:val="272727" w:themeColor="text1" w:themeTint="D8"/>
    </w:rPr>
  </w:style>
  <w:style w:type="paragraph" w:styleId="Titolo">
    <w:name w:val="Title"/>
    <w:basedOn w:val="Normale"/>
    <w:next w:val="Normale"/>
    <w:link w:val="TitoloCarattere"/>
    <w:uiPriority w:val="10"/>
    <w:qFormat/>
    <w:rsid w:val="00353876"/>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oloCarattere">
    <w:name w:val="Titolo Carattere"/>
    <w:basedOn w:val="Carpredefinitoparagrafo"/>
    <w:link w:val="Titolo"/>
    <w:uiPriority w:val="10"/>
    <w:rsid w:val="0035387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53876"/>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ttotitoloCarattere">
    <w:name w:val="Sottotitolo Carattere"/>
    <w:basedOn w:val="Carpredefinitoparagrafo"/>
    <w:link w:val="Sottotitolo"/>
    <w:uiPriority w:val="11"/>
    <w:rsid w:val="0035387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53876"/>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CitazioneCarattere">
    <w:name w:val="Citazione Carattere"/>
    <w:basedOn w:val="Carpredefinitoparagrafo"/>
    <w:link w:val="Citazione"/>
    <w:uiPriority w:val="29"/>
    <w:rsid w:val="00353876"/>
    <w:rPr>
      <w:i/>
      <w:iCs/>
      <w:color w:val="404040" w:themeColor="text1" w:themeTint="BF"/>
    </w:rPr>
  </w:style>
  <w:style w:type="paragraph" w:styleId="Paragrafoelenco">
    <w:name w:val="List Paragraph"/>
    <w:basedOn w:val="Normale"/>
    <w:uiPriority w:val="34"/>
    <w:qFormat/>
    <w:rsid w:val="00353876"/>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Enfasiintensa">
    <w:name w:val="Intense Emphasis"/>
    <w:basedOn w:val="Carpredefinitoparagrafo"/>
    <w:uiPriority w:val="21"/>
    <w:qFormat/>
    <w:rsid w:val="00353876"/>
    <w:rPr>
      <w:i/>
      <w:iCs/>
      <w:color w:val="0F4761" w:themeColor="accent1" w:themeShade="BF"/>
    </w:rPr>
  </w:style>
  <w:style w:type="paragraph" w:styleId="Citazioneintensa">
    <w:name w:val="Intense Quote"/>
    <w:basedOn w:val="Normale"/>
    <w:next w:val="Normale"/>
    <w:link w:val="CitazioneintensaCarattere"/>
    <w:uiPriority w:val="30"/>
    <w:qFormat/>
    <w:rsid w:val="00353876"/>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CitazioneintensaCarattere">
    <w:name w:val="Citazione intensa Carattere"/>
    <w:basedOn w:val="Carpredefinitoparagrafo"/>
    <w:link w:val="Citazioneintensa"/>
    <w:uiPriority w:val="30"/>
    <w:rsid w:val="00353876"/>
    <w:rPr>
      <w:i/>
      <w:iCs/>
      <w:color w:val="0F4761" w:themeColor="accent1" w:themeShade="BF"/>
    </w:rPr>
  </w:style>
  <w:style w:type="character" w:styleId="Riferimentointenso">
    <w:name w:val="Intense Reference"/>
    <w:basedOn w:val="Carpredefinitoparagrafo"/>
    <w:uiPriority w:val="32"/>
    <w:qFormat/>
    <w:rsid w:val="00353876"/>
    <w:rPr>
      <w:b/>
      <w:bCs/>
      <w:smallCaps/>
      <w:color w:val="0F4761" w:themeColor="accent1" w:themeShade="BF"/>
      <w:spacing w:val="5"/>
    </w:rPr>
  </w:style>
  <w:style w:type="paragraph" w:styleId="Pidipagina">
    <w:name w:val="footer"/>
    <w:basedOn w:val="Normale"/>
    <w:link w:val="PidipaginaCarattere"/>
    <w:uiPriority w:val="99"/>
    <w:unhideWhenUsed/>
    <w:rsid w:val="00353876"/>
    <w:pPr>
      <w:tabs>
        <w:tab w:val="center" w:pos="4819"/>
        <w:tab w:val="right" w:pos="9638"/>
      </w:tabs>
    </w:pPr>
  </w:style>
  <w:style w:type="character" w:customStyle="1" w:styleId="PidipaginaCarattere">
    <w:name w:val="Piè di pagina Carattere"/>
    <w:basedOn w:val="Carpredefinitoparagrafo"/>
    <w:link w:val="Pidipagina"/>
    <w:uiPriority w:val="99"/>
    <w:rsid w:val="00353876"/>
    <w:rPr>
      <w:rFonts w:ascii="Times New Roman" w:eastAsia="Times New Roman" w:hAnsi="Times New Roman" w:cs="Times New Roman"/>
      <w:kern w:val="0"/>
      <w:sz w:val="24"/>
      <w:szCs w:val="24"/>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411</Words>
  <Characters>2349</Characters>
  <Application>Microsoft Office Word</Application>
  <DocSecurity>0</DocSecurity>
  <Lines>19</Lines>
  <Paragraphs>5</Paragraphs>
  <ScaleCrop>false</ScaleCrop>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Federico Bertoni</dc:creator>
  <cp:keywords/>
  <dc:description/>
  <cp:lastModifiedBy>Federico Bertoni</cp:lastModifiedBy>
  <cp:revision>2</cp:revision>
  <dcterms:created xsi:type="dcterms:W3CDTF">2024-07-24T12:47:00Z</dcterms:created>
  <dcterms:modified xsi:type="dcterms:W3CDTF">2024-07-24T12:49:00Z</dcterms:modified>
</cp:coreProperties>
</file>