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E22" w:rsidRPr="00C653F5" w:rsidRDefault="00CD4E22" w:rsidP="00CD4E2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b/>
          <w:bCs/>
          <w:sz w:val="24"/>
          <w:szCs w:val="24"/>
          <w:lang w:val="en-US"/>
        </w:rPr>
        <w:t>Sándor Hites</w:t>
      </w:r>
    </w:p>
    <w:p w:rsidR="00CD4E22" w:rsidRPr="00C653F5" w:rsidRDefault="00CD4E22" w:rsidP="00CD4E2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Research Center for the Humanities, Institute for Literary Studies, Budapest </w:t>
      </w:r>
    </w:p>
    <w:p w:rsidR="00E97054" w:rsidRPr="00C653F5" w:rsidRDefault="006A56AD" w:rsidP="00A71C2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hyperlink r:id="rId6" w:history="1">
        <w:r w:rsidR="00CD4E22" w:rsidRPr="00C653F5">
          <w:rPr>
            <w:rStyle w:val="Hiperhivatkozs"/>
            <w:rFonts w:ascii="Times New Roman" w:hAnsi="Times New Roman" w:cs="Times New Roman"/>
            <w:sz w:val="24"/>
            <w:szCs w:val="24"/>
            <w:lang w:val="en-US"/>
          </w:rPr>
          <w:t>Hites.Sandor@abtk.hu</w:t>
        </w:r>
      </w:hyperlink>
    </w:p>
    <w:p w:rsidR="00CD4E22" w:rsidRPr="00C653F5" w:rsidRDefault="00CD4E2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71C23" w:rsidRPr="00C653F5" w:rsidRDefault="00CD4E22" w:rsidP="00A71C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Moral </w:t>
      </w:r>
      <w:r w:rsidR="0099558B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C653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conomy </w:t>
      </w:r>
      <w:r w:rsidR="0099558B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C653F5">
        <w:rPr>
          <w:rFonts w:ascii="Times New Roman" w:hAnsi="Times New Roman" w:cs="Times New Roman"/>
          <w:b/>
          <w:sz w:val="24"/>
          <w:szCs w:val="24"/>
          <w:lang w:val="en-US"/>
        </w:rPr>
        <w:t>ames</w:t>
      </w:r>
      <w:r w:rsidR="00485E64" w:rsidRPr="00C653F5">
        <w:rPr>
          <w:rFonts w:ascii="Times New Roman" w:hAnsi="Times New Roman" w:cs="Times New Roman"/>
          <w:b/>
          <w:sz w:val="24"/>
          <w:szCs w:val="24"/>
          <w:lang w:val="en-US"/>
        </w:rPr>
        <w:t>;</w:t>
      </w:r>
      <w:r w:rsidRPr="00C653F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80DF6" w:rsidRPr="00280DF6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r w:rsidRPr="00280DF6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99558B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280D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54C12" w:rsidRPr="00280DF6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BC059D" w:rsidRPr="00280D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ow </w:t>
      </w:r>
      <w:r w:rsidR="00280D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should we </w:t>
      </w:r>
      <w:r w:rsidR="00BC059D" w:rsidRPr="00280DF6">
        <w:rPr>
          <w:rFonts w:ascii="Times New Roman" w:hAnsi="Times New Roman" w:cs="Times New Roman"/>
          <w:b/>
          <w:sz w:val="24"/>
          <w:szCs w:val="24"/>
          <w:lang w:val="en-US"/>
        </w:rPr>
        <w:t>gamble away our soul</w:t>
      </w:r>
      <w:r w:rsidR="00280DF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BC059D" w:rsidRPr="00280D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? </w:t>
      </w:r>
    </w:p>
    <w:p w:rsidR="00831080" w:rsidRPr="00C653F5" w:rsidRDefault="00A71C23" w:rsidP="00DE1AF2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sz w:val="24"/>
          <w:szCs w:val="24"/>
          <w:lang w:val="en-US"/>
        </w:rPr>
        <w:t>(abstract)</w:t>
      </w:r>
    </w:p>
    <w:p w:rsidR="00A11DD2" w:rsidRPr="00C653F5" w:rsidRDefault="00285241" w:rsidP="00A11DD2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the lecture I </w:t>
      </w:r>
      <w:r w:rsidR="00BC059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look at </w:t>
      </w:r>
      <w:r w:rsidR="00E97054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nineteenth-</w:t>
      </w:r>
      <w:r w:rsidR="00BC059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century narratives of the Faustian </w:t>
      </w:r>
      <w:r w:rsidR="006D35E6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bargain,</w:t>
      </w:r>
      <w:r w:rsidR="00D97DA1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C653F5">
        <w:rPr>
          <w:rFonts w:ascii="Times New Roman" w:hAnsi="Times New Roman" w:cs="Times New Roman"/>
          <w:bCs/>
          <w:sz w:val="24"/>
          <w:szCs w:val="24"/>
          <w:lang w:val="en-US"/>
        </w:rPr>
        <w:t>including</w:t>
      </w:r>
      <w:r w:rsidR="00A0574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Charles Robert Maturin’s </w:t>
      </w:r>
      <w:r w:rsidR="000A19B0" w:rsidRPr="00C653F5">
        <w:rPr>
          <w:rStyle w:val="Kiemels"/>
          <w:rFonts w:ascii="Times New Roman" w:hAnsi="Times New Roman" w:cs="Times New Roman"/>
          <w:sz w:val="24"/>
          <w:szCs w:val="24"/>
          <w:lang w:val="en-US"/>
        </w:rPr>
        <w:t>Melmoth the Wanderer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(1820), Balzac’s</w:t>
      </w:r>
      <w:r w:rsidR="00F215AA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215AA" w:rsidRPr="00C653F5">
        <w:rPr>
          <w:rFonts w:ascii="Times New Roman" w:hAnsi="Times New Roman" w:cs="Times New Roman"/>
          <w:i/>
          <w:sz w:val="24"/>
          <w:szCs w:val="24"/>
          <w:lang w:val="en-US"/>
        </w:rPr>
        <w:t>La Peau de chagrin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(1831) and </w:t>
      </w:r>
      <w:r w:rsidR="00F215AA" w:rsidRPr="00C653F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Melmoth réconcilié 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>(1835)</w:t>
      </w:r>
      <w:r w:rsidR="000A19B0" w:rsidRPr="00C653F5">
        <w:rPr>
          <w:rStyle w:val="Kiemels"/>
          <w:rFonts w:ascii="Times New Roman" w:hAnsi="Times New Roman" w:cs="Times New Roman"/>
          <w:sz w:val="24"/>
          <w:szCs w:val="24"/>
          <w:lang w:val="en-US"/>
        </w:rPr>
        <w:t>,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 sequel and parody of Maturin’s novel, Friedrich de la Motte Fouqué</w:t>
      </w:r>
      <w:r w:rsidR="00E97054" w:rsidRPr="00C653F5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0A19B0" w:rsidRPr="00C653F5">
        <w:rPr>
          <w:rFonts w:ascii="Times New Roman" w:hAnsi="Times New Roman" w:cs="Times New Roman"/>
          <w:i/>
          <w:sz w:val="24"/>
          <w:szCs w:val="24"/>
          <w:lang w:val="en-US"/>
        </w:rPr>
        <w:t>Eine Geschichte vom Galgenmännlein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(1810)</w:t>
      </w:r>
      <w:r w:rsidR="0076346D" w:rsidRPr="00C653F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and R. L. Stephenson’s </w:t>
      </w:r>
      <w:r w:rsidR="000A19B0" w:rsidRPr="00C653F5">
        <w:rPr>
          <w:rFonts w:ascii="Times New Roman" w:hAnsi="Times New Roman" w:cs="Times New Roman"/>
          <w:i/>
          <w:sz w:val="24"/>
          <w:szCs w:val="24"/>
          <w:lang w:val="en-US"/>
        </w:rPr>
        <w:t>The Bottle Imp</w:t>
      </w:r>
      <w:r w:rsidR="000A19B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(1891). </w:t>
      </w:r>
      <w:r w:rsidR="00E97054" w:rsidRPr="00C653F5">
        <w:rPr>
          <w:rFonts w:ascii="Times New Roman" w:hAnsi="Times New Roman" w:cs="Times New Roman"/>
          <w:sz w:val="24"/>
          <w:szCs w:val="24"/>
          <w:lang w:val="en-US"/>
        </w:rPr>
        <w:t>Each stor</w:t>
      </w:r>
      <w:r w:rsidR="00D36948" w:rsidRPr="00C653F5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E97054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31D7" w:rsidRPr="00C653F5">
        <w:rPr>
          <w:rFonts w:ascii="Times New Roman" w:hAnsi="Times New Roman" w:cs="Times New Roman"/>
          <w:sz w:val="24"/>
          <w:szCs w:val="24"/>
          <w:lang w:val="en-US"/>
        </w:rPr>
        <w:t>revolve</w:t>
      </w:r>
      <w:r w:rsidR="00A71C23" w:rsidRPr="00C653F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631D7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around </w:t>
      </w:r>
      <w:r w:rsidR="00660F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diabolic </w:t>
      </w:r>
      <w:r w:rsidR="000D3293" w:rsidRPr="00C653F5">
        <w:rPr>
          <w:rFonts w:ascii="Times New Roman" w:hAnsi="Times New Roman" w:cs="Times New Roman"/>
          <w:sz w:val="24"/>
          <w:szCs w:val="24"/>
          <w:lang w:val="en-US"/>
        </w:rPr>
        <w:t>exchange</w:t>
      </w:r>
      <w:r w:rsidR="0076346D" w:rsidRPr="00C653F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4418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0574D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salvation </w:t>
      </w:r>
      <w:r w:rsidR="00660F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the extension of the natural span of life </w:t>
      </w:r>
      <w:r w:rsidR="005222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or </w:t>
      </w:r>
      <w:r w:rsidR="00660F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222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granting </w:t>
      </w:r>
      <w:r w:rsidR="00660F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AA011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other 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>wishes</w:t>
      </w:r>
      <w:r w:rsidR="00660184" w:rsidRPr="00C653F5">
        <w:rPr>
          <w:rFonts w:ascii="Times New Roman" w:hAnsi="Times New Roman" w:cs="Times New Roman"/>
          <w:sz w:val="24"/>
          <w:szCs w:val="24"/>
          <w:lang w:val="en-US"/>
        </w:rPr>
        <w:t>, and</w:t>
      </w:r>
      <w:r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19B0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featur</w:t>
      </w:r>
      <w:r w:rsidR="00AA011E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="00D3694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="000A19B0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80C75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characters willing to</w:t>
      </w:r>
      <w:r w:rsidR="000A19B0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60F5C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enter </w:t>
      </w:r>
      <w:r w:rsidR="00A71C2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into</w:t>
      </w:r>
      <w:r w:rsidR="00AA011E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then </w:t>
      </w:r>
      <w:r w:rsidR="005836AE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eagerly wanting to </w:t>
      </w:r>
      <w:r w:rsidR="00AA011E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withdraw from,</w:t>
      </w:r>
      <w:r w:rsidR="00A71C2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60F5C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these deals</w:t>
      </w:r>
      <w:r w:rsidR="0052225C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660F5C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1961AA" w:rsidRPr="00C653F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1961AA" w:rsidRPr="00C653F5">
        <w:rPr>
          <w:rFonts w:ascii="Times New Roman" w:hAnsi="Times New Roman" w:cs="Times New Roman"/>
          <w:sz w:val="24"/>
          <w:szCs w:val="24"/>
          <w:lang w:val="en-US"/>
        </w:rPr>
        <w:t>emarkably</w:t>
      </w:r>
      <w:r w:rsidR="001961AA" w:rsidRPr="00C653F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961AA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as opposed to </w:t>
      </w:r>
      <w:r w:rsidR="001961AA" w:rsidRPr="00C653F5">
        <w:rPr>
          <w:rFonts w:ascii="Times New Roman" w:hAnsi="Times New Roman" w:cs="Times New Roman"/>
          <w:sz w:val="24"/>
          <w:szCs w:val="24"/>
          <w:lang w:val="en-US"/>
        </w:rPr>
        <w:t>the logic of Pascal’s wager</w:t>
      </w:r>
      <w:r w:rsidR="00BC059D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2F49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where </w:t>
      </w:r>
      <w:r w:rsidR="009B6273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a chance of infinite gain is set against a chance of finite loss, </w:t>
      </w:r>
      <w:r w:rsidR="00A11DD2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these narratives </w:t>
      </w:r>
      <w:r w:rsidR="000D3293" w:rsidRPr="00C653F5">
        <w:rPr>
          <w:rFonts w:ascii="Times New Roman" w:hAnsi="Times New Roman" w:cs="Times New Roman"/>
          <w:sz w:val="24"/>
          <w:szCs w:val="24"/>
          <w:lang w:val="en-US"/>
        </w:rPr>
        <w:t>introduce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D3293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contingency 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into </w:t>
      </w:r>
      <w:r w:rsidR="000D3293" w:rsidRPr="00C653F5">
        <w:rPr>
          <w:rFonts w:ascii="Times New Roman" w:hAnsi="Times New Roman" w:cs="Times New Roman"/>
          <w:sz w:val="24"/>
          <w:szCs w:val="24"/>
          <w:lang w:val="en-US"/>
        </w:rPr>
        <w:t>the bargain</w:t>
      </w:r>
      <w:r w:rsidR="00892A4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. Rather than </w:t>
      </w:r>
      <w:r w:rsidR="00D527D8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trading </w:t>
      </w:r>
      <w:r w:rsidR="00360C5A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predetermined </w:t>
      </w:r>
      <w:r w:rsidR="00797B27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(albeit beforehand unknown) </w:t>
      </w:r>
      <w:r w:rsidR="00360C5A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BC059D" w:rsidRPr="00C653F5">
        <w:rPr>
          <w:rFonts w:ascii="Times New Roman" w:hAnsi="Times New Roman" w:cs="Times New Roman"/>
          <w:sz w:val="24"/>
          <w:szCs w:val="24"/>
          <w:lang w:val="en-US"/>
        </w:rPr>
        <w:t>constant</w:t>
      </w:r>
      <w:r w:rsidR="00797B27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(although potentially infinite)</w:t>
      </w:r>
      <w:r w:rsidR="00BC059D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amounts of </w:t>
      </w:r>
      <w:r w:rsidR="000E2E5E" w:rsidRPr="00C653F5">
        <w:rPr>
          <w:rFonts w:ascii="Times New Roman" w:hAnsi="Times New Roman" w:cs="Times New Roman"/>
          <w:sz w:val="24"/>
          <w:szCs w:val="24"/>
          <w:lang w:val="en-US"/>
        </w:rPr>
        <w:t>gain</w:t>
      </w:r>
      <w:r w:rsidR="0054418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and loss</w:t>
      </w:r>
      <w:r w:rsidR="00360C5A" w:rsidRPr="00C653F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C059D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97B27" w:rsidRPr="00C653F5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0E2E5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26DD3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sum of </w:t>
      </w:r>
      <w:r w:rsidR="000E2E5E" w:rsidRPr="00C653F5">
        <w:rPr>
          <w:rFonts w:ascii="Times New Roman" w:hAnsi="Times New Roman" w:cs="Times New Roman"/>
          <w:sz w:val="24"/>
          <w:szCs w:val="24"/>
          <w:lang w:val="en-US"/>
        </w:rPr>
        <w:t>value</w:t>
      </w:r>
      <w:r w:rsidR="0054418E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A11DD2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they </w:t>
      </w:r>
      <w:r w:rsidR="00D36948" w:rsidRPr="00C653F5">
        <w:rPr>
          <w:rFonts w:ascii="Times New Roman" w:hAnsi="Times New Roman" w:cs="Times New Roman"/>
          <w:sz w:val="24"/>
          <w:szCs w:val="24"/>
          <w:lang w:val="en-US"/>
        </w:rPr>
        <w:t>circulat</w:t>
      </w:r>
      <w:r w:rsidR="00A11DD2" w:rsidRPr="00C653F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D36948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225C" w:rsidRPr="00C653F5">
        <w:rPr>
          <w:rFonts w:ascii="Times New Roman" w:hAnsi="Times New Roman" w:cs="Times New Roman"/>
          <w:sz w:val="24"/>
          <w:szCs w:val="24"/>
          <w:lang w:val="en-US"/>
        </w:rPr>
        <w:t>remain</w:t>
      </w:r>
      <w:r w:rsidR="001961AA" w:rsidRPr="00C653F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2225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dynamic</w:t>
      </w:r>
      <w:r w:rsidR="0052225C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E0426F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="007B71CF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nd</w:t>
      </w:r>
      <w:r w:rsidR="000013F1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, as a rule,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tend to </w:t>
      </w:r>
      <w:r w:rsidR="007B71CF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decreas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="00352AE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="0076346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regard</w:t>
      </w:r>
      <w:r w:rsidRPr="00C653F5">
        <w:rPr>
          <w:rFonts w:ascii="Times New Roman" w:hAnsi="Times New Roman" w:cs="Times New Roman"/>
          <w:bCs/>
          <w:sz w:val="24"/>
          <w:szCs w:val="24"/>
          <w:lang w:val="en-US"/>
        </w:rPr>
        <w:t>ing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76346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both 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pleasures derived from the bargain </w:t>
      </w:r>
      <w:r w:rsidR="00E26DD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and </w:t>
      </w:r>
      <w:r w:rsidR="00D527D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E26DD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steadily </w:t>
      </w:r>
      <w:r w:rsidR="003A584F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plummeting price </w:t>
      </w:r>
      <w:r w:rsidR="00E26DD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at which it is re</w:t>
      </w:r>
      <w:r w:rsidR="00CA7AC7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purchased</w:t>
      </w:r>
      <w:r w:rsidR="00AE6AA0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D501E8" w:rsidRPr="0099558B">
        <w:rPr>
          <w:rFonts w:ascii="Times New Roman" w:hAnsi="Times New Roman" w:cs="Times New Roman"/>
          <w:sz w:val="24"/>
          <w:szCs w:val="24"/>
          <w:lang w:val="en-US"/>
        </w:rPr>
        <w:t>As such</w:t>
      </w:r>
      <w:r w:rsidR="00D501E8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501E8" w:rsidRPr="0099558B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C653F5" w:rsidRPr="0099558B">
        <w:rPr>
          <w:rFonts w:ascii="Times New Roman" w:hAnsi="Times New Roman" w:cs="Times New Roman"/>
          <w:sz w:val="24"/>
          <w:szCs w:val="24"/>
          <w:lang w:val="en-US"/>
        </w:rPr>
        <w:t xml:space="preserve"> economic</w:t>
      </w:r>
      <w:r w:rsidR="0099558B" w:rsidRPr="0099558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653F5" w:rsidRPr="009955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01E8" w:rsidRPr="0099558B">
        <w:rPr>
          <w:rFonts w:ascii="Times New Roman" w:hAnsi="Times New Roman" w:cs="Times New Roman"/>
          <w:sz w:val="24"/>
          <w:szCs w:val="24"/>
          <w:lang w:val="en-US"/>
        </w:rPr>
        <w:t>of these stories</w:t>
      </w:r>
      <w:r w:rsidR="008D504D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seems to be more </w:t>
      </w:r>
      <w:r w:rsidR="00D501E8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engaged </w:t>
      </w:r>
      <w:r w:rsidR="00D501E8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with “diminishing returns” or “marginal utility” than </w:t>
      </w:r>
      <w:r w:rsidR="00D501E8" w:rsidRPr="00C653F5">
        <w:rPr>
          <w:rFonts w:ascii="Times New Roman" w:hAnsi="Times New Roman" w:cs="Times New Roman"/>
          <w:sz w:val="24"/>
          <w:szCs w:val="24"/>
          <w:lang w:val="en-US"/>
        </w:rPr>
        <w:t>a closed circuitry of fixed (use) values</w:t>
      </w:r>
      <w:r w:rsidR="0099558B">
        <w:rPr>
          <w:rFonts w:ascii="Times New Roman" w:hAnsi="Times New Roman" w:cs="Times New Roman"/>
          <w:sz w:val="24"/>
          <w:szCs w:val="24"/>
          <w:lang w:val="en-US"/>
        </w:rPr>
        <w:t xml:space="preserve">, and the transactions they stage are </w:t>
      </w:r>
      <w:r w:rsidR="00A11DD2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more reminiscent of </w:t>
      </w:r>
      <w:r w:rsidR="00280DF6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modern speculative finance</w:t>
      </w:r>
      <w:r w:rsidR="00280DF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pyramid schemes than ordinary commercial trans</w:t>
      </w:r>
      <w:r w:rsidR="0099558B">
        <w:rPr>
          <w:rFonts w:ascii="Times New Roman" w:hAnsi="Times New Roman" w:cs="Times New Roman"/>
          <w:bCs/>
          <w:sz w:val="24"/>
          <w:szCs w:val="24"/>
          <w:lang w:val="en-US"/>
        </w:rPr>
        <w:t>fers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D501E8" w:rsidRPr="00C653F5" w:rsidRDefault="00840940" w:rsidP="00834B91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general terms, I want to 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address 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these stories as parables of modern existence </w:t>
      </w:r>
      <w:r w:rsidR="00A11DD2" w:rsidRPr="0099558B">
        <w:rPr>
          <w:rFonts w:ascii="Times New Roman" w:hAnsi="Times New Roman" w:cs="Times New Roman"/>
          <w:bCs/>
          <w:sz w:val="24"/>
          <w:szCs w:val="24"/>
          <w:lang w:val="en-US"/>
        </w:rPr>
        <w:t>enmeshed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</w:t>
      </w:r>
      <w:r w:rsidR="00A11DD2" w:rsidRPr="00BD5D90">
        <w:rPr>
          <w:rFonts w:ascii="Times New Roman" w:hAnsi="Times New Roman" w:cs="Times New Roman"/>
          <w:bCs/>
          <w:sz w:val="24"/>
          <w:szCs w:val="24"/>
          <w:lang w:val="en-US"/>
        </w:rPr>
        <w:t>incessant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speculative predictions.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Obsessed with gambling, </w:t>
      </w:r>
      <w:r w:rsidR="00995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ED56D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exercises in 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moral and </w:t>
      </w:r>
      <w:r w:rsidR="00ED56DB">
        <w:rPr>
          <w:rFonts w:ascii="Times New Roman" w:hAnsi="Times New Roman" w:cs="Times New Roman"/>
          <w:bCs/>
          <w:sz w:val="24"/>
          <w:szCs w:val="24"/>
          <w:lang w:val="en-US"/>
        </w:rPr>
        <w:t>economic loss-gain calculus</w:t>
      </w:r>
      <w:r w:rsidR="009955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that </w:t>
      </w:r>
      <w:r w:rsidR="0099558B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protagonists </w:t>
      </w:r>
      <w:r w:rsidR="0099558B">
        <w:rPr>
          <w:rFonts w:ascii="Times New Roman" w:hAnsi="Times New Roman" w:cs="Times New Roman"/>
          <w:bCs/>
          <w:sz w:val="24"/>
          <w:szCs w:val="24"/>
          <w:lang w:val="en-US"/>
        </w:rPr>
        <w:t>perform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BD5D90" w:rsidRPr="00ED56D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point to </w:t>
      </w:r>
      <w:r w:rsidR="0099558B" w:rsidRPr="00ED56D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ED56DB" w:rsidRPr="00ED56D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conflict </w:t>
      </w:r>
      <w:bookmarkStart w:id="0" w:name="_GoBack"/>
      <w:bookmarkEnd w:id="0"/>
      <w:r w:rsidR="00A11DD2" w:rsidRPr="00BD5D9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of </w:t>
      </w:r>
      <w:r w:rsidR="00A914E9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long- and short-term risk-probabilities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="00A914E9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widely theorized in various “paradoxes” of game theory</w:t>
      </w:r>
      <w:r w:rsidR="00A11DD2" w:rsidRPr="00C653F5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2E67C3" w:rsidRPr="00C653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:rsidR="00DE1AF2" w:rsidRPr="00C653F5" w:rsidRDefault="00DE1AF2" w:rsidP="00907132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653F5">
        <w:rPr>
          <w:rFonts w:ascii="Times New Roman" w:hAnsi="Times New Roman" w:cs="Times New Roman"/>
          <w:bCs/>
          <w:sz w:val="24"/>
          <w:szCs w:val="24"/>
          <w:lang w:val="en-US"/>
        </w:rPr>
        <w:t>*</w:t>
      </w:r>
    </w:p>
    <w:p w:rsidR="003478EC" w:rsidRPr="00C653F5" w:rsidRDefault="00ED56D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Sándor Hites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is Senior Research Fellow at the Research Center for the Humanities, Institute for Literary Studies in Budapest, Hungary, and the principal researcher of the Lendület Research Group </w:t>
      </w:r>
      <w:r w:rsidR="00456215" w:rsidRPr="00C653F5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>The political economy of Hungarian</w:t>
      </w:r>
      <w:r w:rsidR="00580C75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literature in the 19th century</w:t>
      </w:r>
      <w:r w:rsidR="00456215" w:rsidRPr="00C653F5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B92494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(2019–2024)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ho</w:t>
      </w:r>
      <w:r w:rsidR="00285241" w:rsidRPr="00C653F5">
        <w:rPr>
          <w:rFonts w:ascii="Times New Roman" w:hAnsi="Times New Roman" w:cs="Times New Roman"/>
          <w:sz w:val="24"/>
          <w:szCs w:val="24"/>
          <w:lang w:val="en-US"/>
        </w:rPr>
        <w:t>used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at the Institute. </w:t>
      </w:r>
      <w:r w:rsidR="00B07B7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He has published extensively on the Hungarian novel, </w:t>
      </w:r>
      <w:r w:rsidR="0076346D" w:rsidRPr="00C653F5">
        <w:rPr>
          <w:rFonts w:ascii="Times New Roman" w:hAnsi="Times New Roman" w:cs="Times New Roman"/>
          <w:sz w:val="24"/>
          <w:szCs w:val="24"/>
          <w:lang w:val="en-US"/>
        </w:rPr>
        <w:t>twentieth</w:t>
      </w:r>
      <w:r w:rsidR="00B07B7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century </w:t>
      </w:r>
      <w:r w:rsidR="0076346D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East-Central European </w:t>
      </w:r>
      <w:r w:rsidR="00B07B7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exile, and the economics of literature. 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>Currently, he is fin</w:t>
      </w:r>
      <w:r w:rsidR="00B07B70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alizing 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a book </w:t>
      </w:r>
      <w:r w:rsidR="0099558B">
        <w:rPr>
          <w:rFonts w:ascii="Times New Roman" w:hAnsi="Times New Roman" w:cs="Times New Roman"/>
          <w:sz w:val="24"/>
          <w:szCs w:val="24"/>
          <w:lang w:val="en-US"/>
        </w:rPr>
        <w:t xml:space="preserve">about the </w:t>
      </w:r>
      <w:r w:rsidR="003478EC" w:rsidRPr="0099558B">
        <w:rPr>
          <w:rFonts w:ascii="Times New Roman" w:hAnsi="Times New Roman" w:cs="Times New Roman"/>
          <w:sz w:val="24"/>
          <w:szCs w:val="24"/>
          <w:lang w:val="en-US"/>
        </w:rPr>
        <w:t>political econom</w:t>
      </w:r>
      <w:r w:rsidR="00BD5D9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68773F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>of world literature</w:t>
      </w:r>
      <w:r w:rsidR="00B07B70" w:rsidRPr="00C653F5">
        <w:rPr>
          <w:rFonts w:ascii="Times New Roman" w:hAnsi="Times New Roman" w:cs="Times New Roman"/>
          <w:sz w:val="24"/>
          <w:szCs w:val="24"/>
          <w:lang w:val="en-US"/>
        </w:rPr>
        <w:t>, forthcoming with Cambridge University Press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>. H</w:t>
      </w:r>
      <w:r w:rsidR="0068773F" w:rsidRPr="00C653F5">
        <w:rPr>
          <w:rFonts w:ascii="Times New Roman" w:hAnsi="Times New Roman" w:cs="Times New Roman"/>
          <w:sz w:val="24"/>
          <w:szCs w:val="24"/>
          <w:lang w:val="en-US"/>
        </w:rPr>
        <w:t>ites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has held visiting fellowships at the University of London 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lastRenderedPageBreak/>
        <w:t>(2009) and at the University of Edinburgh (2012)</w:t>
      </w:r>
      <w:r w:rsidR="0068773F" w:rsidRPr="00C653F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in 2012–2013 he was Visiting Professor at the Babes-Bolyai University, Cluj/Kolozsvár, in 2015–2017 at the</w:t>
      </w:r>
      <w:r w:rsidR="000656B5" w:rsidRPr="00C653F5">
        <w:rPr>
          <w:rFonts w:ascii="Times New Roman" w:hAnsi="Times New Roman" w:cs="Times New Roman"/>
          <w:sz w:val="24"/>
          <w:szCs w:val="24"/>
          <w:lang w:val="en-US"/>
        </w:rPr>
        <w:t xml:space="preserve"> Munk School of Global Affairs, </w:t>
      </w:r>
      <w:r w:rsidR="003478EC" w:rsidRPr="00C653F5">
        <w:rPr>
          <w:rFonts w:ascii="Times New Roman" w:hAnsi="Times New Roman" w:cs="Times New Roman"/>
          <w:sz w:val="24"/>
          <w:szCs w:val="24"/>
          <w:lang w:val="en-US"/>
        </w:rPr>
        <w:t>University of Toronto.</w:t>
      </w:r>
    </w:p>
    <w:p w:rsidR="00CA7AC7" w:rsidRPr="00C653F5" w:rsidRDefault="00CA7AC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A7AC7" w:rsidRPr="00C653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6AD" w:rsidRDefault="006A56AD" w:rsidP="007132FE">
      <w:pPr>
        <w:spacing w:after="0" w:line="240" w:lineRule="auto"/>
      </w:pPr>
      <w:r>
        <w:separator/>
      </w:r>
    </w:p>
  </w:endnote>
  <w:endnote w:type="continuationSeparator" w:id="0">
    <w:p w:rsidR="006A56AD" w:rsidRDefault="006A56AD" w:rsidP="00713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6AD" w:rsidRDefault="006A56AD" w:rsidP="007132FE">
      <w:pPr>
        <w:spacing w:after="0" w:line="240" w:lineRule="auto"/>
      </w:pPr>
      <w:r>
        <w:separator/>
      </w:r>
    </w:p>
  </w:footnote>
  <w:footnote w:type="continuationSeparator" w:id="0">
    <w:p w:rsidR="006A56AD" w:rsidRDefault="006A56AD" w:rsidP="007132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080"/>
    <w:rsid w:val="000013F1"/>
    <w:rsid w:val="000515C4"/>
    <w:rsid w:val="000656B5"/>
    <w:rsid w:val="00087657"/>
    <w:rsid w:val="00095E97"/>
    <w:rsid w:val="000A19B0"/>
    <w:rsid w:val="000A1D41"/>
    <w:rsid w:val="000A2F49"/>
    <w:rsid w:val="000B2D82"/>
    <w:rsid w:val="000C4C29"/>
    <w:rsid w:val="000D3293"/>
    <w:rsid w:val="000E2E5E"/>
    <w:rsid w:val="000F03CD"/>
    <w:rsid w:val="00104789"/>
    <w:rsid w:val="001478DC"/>
    <w:rsid w:val="0015772C"/>
    <w:rsid w:val="001714AF"/>
    <w:rsid w:val="001961AA"/>
    <w:rsid w:val="001B5694"/>
    <w:rsid w:val="001B68FB"/>
    <w:rsid w:val="001D1FC1"/>
    <w:rsid w:val="001E086D"/>
    <w:rsid w:val="0025234D"/>
    <w:rsid w:val="00280DF6"/>
    <w:rsid w:val="00285241"/>
    <w:rsid w:val="002876D1"/>
    <w:rsid w:val="002C56F3"/>
    <w:rsid w:val="002C70A2"/>
    <w:rsid w:val="002E1BD6"/>
    <w:rsid w:val="002E67C3"/>
    <w:rsid w:val="00317F26"/>
    <w:rsid w:val="00344DA4"/>
    <w:rsid w:val="003478EC"/>
    <w:rsid w:val="00352AE8"/>
    <w:rsid w:val="00360C5A"/>
    <w:rsid w:val="003A584F"/>
    <w:rsid w:val="0041461A"/>
    <w:rsid w:val="00456215"/>
    <w:rsid w:val="00485E64"/>
    <w:rsid w:val="0052225C"/>
    <w:rsid w:val="0054418E"/>
    <w:rsid w:val="00554C12"/>
    <w:rsid w:val="00580C75"/>
    <w:rsid w:val="005836AE"/>
    <w:rsid w:val="00593F3E"/>
    <w:rsid w:val="005E13C3"/>
    <w:rsid w:val="00607508"/>
    <w:rsid w:val="006268FC"/>
    <w:rsid w:val="00660184"/>
    <w:rsid w:val="00660F5C"/>
    <w:rsid w:val="006631D7"/>
    <w:rsid w:val="00671731"/>
    <w:rsid w:val="00671BD3"/>
    <w:rsid w:val="0068773F"/>
    <w:rsid w:val="006A56AD"/>
    <w:rsid w:val="006C54A8"/>
    <w:rsid w:val="006D35E6"/>
    <w:rsid w:val="006E02D3"/>
    <w:rsid w:val="007132FE"/>
    <w:rsid w:val="0076346D"/>
    <w:rsid w:val="00781C46"/>
    <w:rsid w:val="0079184C"/>
    <w:rsid w:val="00797B27"/>
    <w:rsid w:val="007B71CF"/>
    <w:rsid w:val="007C1A9B"/>
    <w:rsid w:val="007E3AE0"/>
    <w:rsid w:val="007E52CE"/>
    <w:rsid w:val="007F23A6"/>
    <w:rsid w:val="00816113"/>
    <w:rsid w:val="00831080"/>
    <w:rsid w:val="00834B91"/>
    <w:rsid w:val="00840940"/>
    <w:rsid w:val="00850CD3"/>
    <w:rsid w:val="00855E34"/>
    <w:rsid w:val="00892A4E"/>
    <w:rsid w:val="00892B7E"/>
    <w:rsid w:val="008D504D"/>
    <w:rsid w:val="00904642"/>
    <w:rsid w:val="00907132"/>
    <w:rsid w:val="0093112E"/>
    <w:rsid w:val="00963161"/>
    <w:rsid w:val="0099558B"/>
    <w:rsid w:val="009A0E29"/>
    <w:rsid w:val="009B6273"/>
    <w:rsid w:val="009B73A6"/>
    <w:rsid w:val="009F103E"/>
    <w:rsid w:val="00A0574D"/>
    <w:rsid w:val="00A11DD2"/>
    <w:rsid w:val="00A17BCB"/>
    <w:rsid w:val="00A71C23"/>
    <w:rsid w:val="00A7445C"/>
    <w:rsid w:val="00A914E9"/>
    <w:rsid w:val="00A94C84"/>
    <w:rsid w:val="00AA011E"/>
    <w:rsid w:val="00AE6AA0"/>
    <w:rsid w:val="00B00150"/>
    <w:rsid w:val="00B07B70"/>
    <w:rsid w:val="00B31539"/>
    <w:rsid w:val="00B57991"/>
    <w:rsid w:val="00B61E93"/>
    <w:rsid w:val="00B8739A"/>
    <w:rsid w:val="00B92494"/>
    <w:rsid w:val="00BA0398"/>
    <w:rsid w:val="00BC059D"/>
    <w:rsid w:val="00BC0DDB"/>
    <w:rsid w:val="00BD18DE"/>
    <w:rsid w:val="00BD375D"/>
    <w:rsid w:val="00BD5D90"/>
    <w:rsid w:val="00C15E97"/>
    <w:rsid w:val="00C360DF"/>
    <w:rsid w:val="00C620F9"/>
    <w:rsid w:val="00C653F5"/>
    <w:rsid w:val="00CA21A0"/>
    <w:rsid w:val="00CA7AC7"/>
    <w:rsid w:val="00CD4E22"/>
    <w:rsid w:val="00CF74D2"/>
    <w:rsid w:val="00D36948"/>
    <w:rsid w:val="00D501E8"/>
    <w:rsid w:val="00D51CEE"/>
    <w:rsid w:val="00D527D8"/>
    <w:rsid w:val="00D97DA1"/>
    <w:rsid w:val="00DD011A"/>
    <w:rsid w:val="00DE1AF2"/>
    <w:rsid w:val="00E0426F"/>
    <w:rsid w:val="00E26DD3"/>
    <w:rsid w:val="00E46BFE"/>
    <w:rsid w:val="00E55035"/>
    <w:rsid w:val="00E763A1"/>
    <w:rsid w:val="00E97054"/>
    <w:rsid w:val="00EB0DB0"/>
    <w:rsid w:val="00EB349E"/>
    <w:rsid w:val="00EC726C"/>
    <w:rsid w:val="00ED26C8"/>
    <w:rsid w:val="00ED56DB"/>
    <w:rsid w:val="00F02BE4"/>
    <w:rsid w:val="00F04F30"/>
    <w:rsid w:val="00F215AA"/>
    <w:rsid w:val="00F3030E"/>
    <w:rsid w:val="00F41D15"/>
    <w:rsid w:val="00FC57D9"/>
    <w:rsid w:val="00FD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EF61E"/>
  <w15:chartTrackingRefBased/>
  <w15:docId w15:val="{67EFD0A2-6340-4752-BAD5-6CCC18C7B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A1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831080"/>
    <w:rPr>
      <w:b/>
      <w:bCs/>
    </w:rPr>
  </w:style>
  <w:style w:type="character" w:styleId="Kiemels">
    <w:name w:val="Emphasis"/>
    <w:basedOn w:val="Bekezdsalapbettpusa"/>
    <w:uiPriority w:val="20"/>
    <w:qFormat/>
    <w:rsid w:val="00831080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831080"/>
    <w:rPr>
      <w:color w:val="0563C1" w:themeColor="hyperlink"/>
      <w:u w:val="single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7132FE"/>
    <w:pPr>
      <w:spacing w:after="0" w:line="240" w:lineRule="auto"/>
    </w:pPr>
    <w:rPr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7132FE"/>
    <w:rPr>
      <w:sz w:val="20"/>
      <w:szCs w:val="20"/>
    </w:rPr>
  </w:style>
  <w:style w:type="character" w:styleId="Vgjegyzet-hivatkozs">
    <w:name w:val="endnote reference"/>
    <w:basedOn w:val="Bekezdsalapbettpusa"/>
    <w:uiPriority w:val="99"/>
    <w:semiHidden/>
    <w:unhideWhenUsed/>
    <w:rsid w:val="007132FE"/>
    <w:rPr>
      <w:vertAlign w:val="superscript"/>
    </w:rPr>
  </w:style>
  <w:style w:type="character" w:customStyle="1" w:styleId="Cmsor1Char">
    <w:name w:val="Címsor 1 Char"/>
    <w:basedOn w:val="Bekezdsalapbettpusa"/>
    <w:link w:val="Cmsor1"/>
    <w:uiPriority w:val="9"/>
    <w:rsid w:val="000A1D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9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tes.Sandor@abtk.h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2</Pages>
  <Words>360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hites.sandor</dc:creator>
  <cp:keywords/>
  <dc:description/>
  <cp:lastModifiedBy>hites.sandor</cp:lastModifiedBy>
  <cp:revision>111</cp:revision>
  <dcterms:created xsi:type="dcterms:W3CDTF">2024-02-14T08:09:00Z</dcterms:created>
  <dcterms:modified xsi:type="dcterms:W3CDTF">2024-07-22T08:13:00Z</dcterms:modified>
</cp:coreProperties>
</file>