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6B61A" w14:textId="77777777" w:rsidR="00792AE6" w:rsidRDefault="00792AE6" w:rsidP="00792AE6">
      <w:pPr>
        <w:pStyle w:val="Title"/>
        <w:spacing w:after="0" w:line="240" w:lineRule="auto"/>
        <w:rPr>
          <w:rFonts w:ascii="Times New Roman" w:eastAsia="Times New Roman" w:hAnsi="Times New Roman" w:cs="Times New Roman"/>
          <w:b/>
          <w:sz w:val="28"/>
          <w:szCs w:val="28"/>
        </w:rPr>
      </w:pPr>
      <w:bookmarkStart w:id="0" w:name="_heading=h.tvozvztltyuh" w:colFirst="0" w:colLast="0"/>
      <w:bookmarkEnd w:id="0"/>
      <w:proofErr w:type="spellStart"/>
      <w:r>
        <w:rPr>
          <w:rFonts w:ascii="Times New Roman" w:eastAsia="Times New Roman" w:hAnsi="Times New Roman" w:cs="Times New Roman"/>
          <w:b/>
          <w:i/>
          <w:sz w:val="28"/>
          <w:szCs w:val="28"/>
        </w:rPr>
        <w:t>CompLit</w:t>
      </w:r>
      <w:proofErr w:type="spellEnd"/>
      <w:r>
        <w:rPr>
          <w:rFonts w:ascii="Times New Roman" w:eastAsia="Times New Roman" w:hAnsi="Times New Roman" w:cs="Times New Roman"/>
          <w:b/>
          <w:sz w:val="28"/>
          <w:szCs w:val="28"/>
        </w:rPr>
        <w:t xml:space="preserve"> - Journal editorial guidelines</w:t>
      </w:r>
    </w:p>
    <w:p w14:paraId="28F4B0DB" w14:textId="77777777" w:rsidR="00792AE6" w:rsidRDefault="00792AE6" w:rsidP="00792AE6">
      <w:pPr>
        <w:spacing w:line="240" w:lineRule="auto"/>
        <w:rPr>
          <w:rFonts w:ascii="Times New Roman" w:eastAsia="Times New Roman" w:hAnsi="Times New Roman" w:cs="Times New Roman"/>
          <w:b/>
          <w:sz w:val="28"/>
          <w:szCs w:val="28"/>
        </w:rPr>
      </w:pPr>
    </w:p>
    <w:p w14:paraId="4E3177E2" w14:textId="77777777" w:rsidR="00792AE6" w:rsidRDefault="00792AE6" w:rsidP="00792AE6">
      <w:pPr>
        <w:spacing w:line="240" w:lineRule="auto"/>
        <w:rPr>
          <w:rFonts w:ascii="Times New Roman" w:eastAsia="Times New Roman" w:hAnsi="Times New Roman" w:cs="Times New Roman"/>
          <w:sz w:val="24"/>
          <w:szCs w:val="24"/>
        </w:rPr>
      </w:pPr>
    </w:p>
    <w:p w14:paraId="5AD0E707" w14:textId="77777777" w:rsidR="00792AE6" w:rsidRDefault="00792AE6" w:rsidP="00792A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Pr>
          <w:rFonts w:ascii="Times New Roman" w:eastAsia="Times New Roman" w:hAnsi="Times New Roman" w:cs="Times New Roman"/>
          <w:sz w:val="24"/>
          <w:szCs w:val="24"/>
        </w:rPr>
        <w:t xml:space="preserve"> Your article is to be submitted to the editor in charge of your issue.</w:t>
      </w:r>
    </w:p>
    <w:p w14:paraId="1B3BCDCA" w14:textId="77777777" w:rsidR="00792AE6" w:rsidRDefault="00792AE6" w:rsidP="00792AE6">
      <w:pPr>
        <w:numPr>
          <w:ilvl w:val="0"/>
          <w:numId w:val="3"/>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Use a PC system preferably. </w:t>
      </w:r>
    </w:p>
    <w:p w14:paraId="6052747B" w14:textId="77777777" w:rsidR="00792AE6" w:rsidRDefault="00792AE6" w:rsidP="00792AE6">
      <w:pPr>
        <w:numPr>
          <w:ilvl w:val="0"/>
          <w:numId w:val="3"/>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File formats accepted: DOC or DOCX. </w:t>
      </w:r>
    </w:p>
    <w:p w14:paraId="564B7211" w14:textId="77777777" w:rsidR="00792AE6" w:rsidRDefault="00792AE6" w:rsidP="00792AE6">
      <w:pPr>
        <w:numPr>
          <w:ilvl w:val="0"/>
          <w:numId w:val="3"/>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make the presence of special characters known to your editor.</w:t>
      </w:r>
    </w:p>
    <w:p w14:paraId="2763D8C9" w14:textId="77777777" w:rsidR="00792AE6" w:rsidRDefault="00792AE6" w:rsidP="00792AE6">
      <w:pPr>
        <w:spacing w:line="240" w:lineRule="auto"/>
        <w:rPr>
          <w:rFonts w:ascii="Times New Roman" w:eastAsia="Times New Roman" w:hAnsi="Times New Roman" w:cs="Times New Roman"/>
          <w:sz w:val="24"/>
          <w:szCs w:val="24"/>
        </w:rPr>
      </w:pPr>
    </w:p>
    <w:p w14:paraId="3C804BFF" w14:textId="77777777" w:rsidR="00792AE6" w:rsidRDefault="00792AE6" w:rsidP="00792AE6">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 Format of the article</w:t>
      </w:r>
    </w:p>
    <w:p w14:paraId="20F03939"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 not paginate your text. </w:t>
      </w:r>
    </w:p>
    <w:p w14:paraId="3AD01367"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bookmarkStart w:id="1" w:name="_heading=h.an9k9ey1v8rl" w:colFirst="0" w:colLast="0"/>
      <w:bookmarkEnd w:id="1"/>
      <w:r>
        <w:rPr>
          <w:rFonts w:ascii="Times New Roman" w:eastAsia="Times New Roman" w:hAnsi="Times New Roman" w:cs="Times New Roman"/>
          <w:color w:val="000000"/>
          <w:sz w:val="24"/>
          <w:szCs w:val="24"/>
        </w:rPr>
        <w:t xml:space="preserve">Layout: 3 cm margins for an A4 page. </w:t>
      </w:r>
    </w:p>
    <w:p w14:paraId="5B852C22"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Text font: Times New Roman. </w:t>
      </w:r>
    </w:p>
    <w:p w14:paraId="1EFB0CC3"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title of your article (14pt) is in capital letters and centred. It is preceded and followed by two line-breaks.</w:t>
      </w:r>
    </w:p>
    <w:p w14:paraId="20256AB6"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section titles (12pt) are also in capital letters and centred. They are preceded by two line-breaks and followed by only one.</w:t>
      </w:r>
    </w:p>
    <w:p w14:paraId="567B81BC"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Regarding the rest of the text, the font size is the following: 12 for main text, 10 for indented quotes, 9 for footnotes. </w:t>
      </w:r>
    </w:p>
    <w:p w14:paraId="5B2CFD49"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Use single-line spacing. </w:t>
      </w:r>
    </w:p>
    <w:p w14:paraId="67FDBA40"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text </w:t>
      </w:r>
      <w:r>
        <w:rPr>
          <w:rFonts w:ascii="Times New Roman" w:eastAsia="Times New Roman" w:hAnsi="Times New Roman" w:cs="Times New Roman"/>
          <w:sz w:val="24"/>
          <w:szCs w:val="24"/>
        </w:rPr>
        <w:t>is justified</w:t>
      </w:r>
      <w:r>
        <w:rPr>
          <w:rFonts w:ascii="Times New Roman" w:eastAsia="Times New Roman" w:hAnsi="Times New Roman" w:cs="Times New Roman"/>
          <w:color w:val="000000"/>
          <w:sz w:val="24"/>
          <w:szCs w:val="24"/>
        </w:rPr>
        <w:t xml:space="preserve"> (make sure words do not split at line end). </w:t>
      </w:r>
    </w:p>
    <w:p w14:paraId="0BDF1633"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 a line-break before and after lists and indented quotes (10pt).</w:t>
      </w:r>
    </w:p>
    <w:p w14:paraId="08635A0E"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capital letters in sentences, except regarding proper names, titles and in quotes where they appear.</w:t>
      </w:r>
    </w:p>
    <w:p w14:paraId="66826F0D"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 bold or underlined letters or words. </w:t>
      </w:r>
    </w:p>
    <w:p w14:paraId="34EB26C1"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 hyperlink (right-click on “remove hyperlink” if it appears automatically). </w:t>
      </w:r>
    </w:p>
    <w:p w14:paraId="3C3A9C92"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indent, do not use tabs but the Home menu instead: go to Paragraph, then Indentation, choose Special, then First Line: 0.8 cm. (See details regarding quotations below.)</w:t>
      </w:r>
    </w:p>
    <w:p w14:paraId="2F955A71"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using more than one passage connected by your argument, present them one after the other with a line break between them. </w:t>
      </w:r>
    </w:p>
    <w:p w14:paraId="0FBB6CE2" w14:textId="77777777" w:rsidR="00792AE6" w:rsidRDefault="00792AE6" w:rsidP="00792AE6">
      <w:pPr>
        <w:numPr>
          <w:ilvl w:val="0"/>
          <w:numId w:val="2"/>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 not insert very large tables (use spaces 11 x 17 cm).</w:t>
      </w:r>
    </w:p>
    <w:p w14:paraId="244CC6B0" w14:textId="77777777" w:rsidR="00792AE6" w:rsidRDefault="00792AE6" w:rsidP="00792AE6">
      <w:pPr>
        <w:spacing w:line="240" w:lineRule="auto"/>
        <w:rPr>
          <w:rFonts w:ascii="Times New Roman" w:eastAsia="Times New Roman" w:hAnsi="Times New Roman" w:cs="Times New Roman"/>
          <w:sz w:val="24"/>
          <w:szCs w:val="24"/>
        </w:rPr>
      </w:pPr>
    </w:p>
    <w:p w14:paraId="306F0456" w14:textId="77777777" w:rsidR="00792AE6" w:rsidRDefault="00792AE6" w:rsidP="00792AE6">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III. Entry standards</w:t>
      </w:r>
    </w:p>
    <w:p w14:paraId="2E062C23"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Italicise foreign words.</w:t>
      </w:r>
    </w:p>
    <w:p w14:paraId="3DD80CD6"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use UK spelling (for ex., “-</w:t>
      </w:r>
      <w:proofErr w:type="spellStart"/>
      <w:r>
        <w:rPr>
          <w:rFonts w:ascii="Times New Roman" w:eastAsia="Times New Roman" w:hAnsi="Times New Roman" w:cs="Times New Roman"/>
          <w:color w:val="000000"/>
          <w:sz w:val="24"/>
          <w:szCs w:val="24"/>
        </w:rPr>
        <w:t>ise</w:t>
      </w:r>
      <w:proofErr w:type="spellEnd"/>
      <w:r>
        <w:rPr>
          <w:rFonts w:ascii="Times New Roman" w:eastAsia="Times New Roman" w:hAnsi="Times New Roman" w:cs="Times New Roman"/>
          <w:color w:val="000000"/>
          <w:sz w:val="24"/>
          <w:szCs w:val="24"/>
        </w:rPr>
        <w:t>” not “-</w:t>
      </w:r>
      <w:proofErr w:type="spellStart"/>
      <w:r>
        <w:rPr>
          <w:rFonts w:ascii="Times New Roman" w:eastAsia="Times New Roman" w:hAnsi="Times New Roman" w:cs="Times New Roman"/>
          <w:color w:val="000000"/>
          <w:sz w:val="24"/>
          <w:szCs w:val="24"/>
        </w:rPr>
        <w:t>ize</w:t>
      </w:r>
      <w:proofErr w:type="spellEnd"/>
      <w:r>
        <w:rPr>
          <w:rFonts w:ascii="Times New Roman" w:eastAsia="Times New Roman" w:hAnsi="Times New Roman" w:cs="Times New Roman"/>
          <w:color w:val="000000"/>
          <w:sz w:val="24"/>
          <w:szCs w:val="24"/>
        </w:rPr>
        <w:t>” – same rule for the substantives attached to those verbs –, “favour” not “</w:t>
      </w:r>
      <w:proofErr w:type="spellStart"/>
      <w:r>
        <w:rPr>
          <w:rFonts w:ascii="Times New Roman" w:eastAsia="Times New Roman" w:hAnsi="Times New Roman" w:cs="Times New Roman"/>
          <w:color w:val="000000"/>
          <w:sz w:val="24"/>
          <w:szCs w:val="24"/>
        </w:rPr>
        <w:t>favor</w:t>
      </w:r>
      <w:proofErr w:type="spellEnd"/>
      <w:r>
        <w:rPr>
          <w:rFonts w:ascii="Times New Roman" w:eastAsia="Times New Roman" w:hAnsi="Times New Roman" w:cs="Times New Roman"/>
          <w:color w:val="000000"/>
          <w:sz w:val="24"/>
          <w:szCs w:val="24"/>
        </w:rPr>
        <w:t>”, etc.)</w:t>
      </w:r>
    </w:p>
    <w:p w14:paraId="24714A95"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a spell-check.</w:t>
      </w:r>
    </w:p>
    <w:p w14:paraId="2946EBA1"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Centuries should be given in full letters, not numbers, and not forgetting hyphens in nominal functions, such as “nineteenth-century literature”.</w:t>
      </w:r>
    </w:p>
    <w:p w14:paraId="20CA4D7E"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Abbreviations are to be avoided except “etc.”, “i.e.” and “e.g.”, and in notes or references, such as “2</w:t>
      </w:r>
      <w:r>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ed.”</w:t>
      </w:r>
    </w:p>
    <w:p w14:paraId="0C0B91A0"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 not use quotations containing more than 800 characters.</w:t>
      </w:r>
    </w:p>
    <w:p w14:paraId="32DE591A"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Short quotations (up to 2 lines long), kept within the text, are to be presented within double quotation marks (single quotation marks being used for a quote inside a quote).</w:t>
      </w:r>
    </w:p>
    <w:p w14:paraId="170D1A35"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Long quotations to be indented at 1.5 cm; the first sentence at 2cm if it refers to the beginning of a paragraph in the original text.</w:t>
      </w:r>
    </w:p>
    <w:p w14:paraId="6CB31BF9"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you are using an official translation of a text, no need to provide the original: just place the original title and reference in the corresponding footnote, and please do not omit to name the translator.</w:t>
      </w:r>
    </w:p>
    <w:p w14:paraId="2E450C8E"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However, where no official translation of the quoted text exists, please offer both the original in italics and your translation of the passage followed by the footnote number. And make sure to add “(my translation)” after the page reference in the footnote text.</w:t>
      </w:r>
    </w:p>
    <w:p w14:paraId="29FF690C"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the case of short quotations in foreign languages, kept within a paragraph, the translation of the italicised text should be placed after the original within quotation marks and brackets. </w:t>
      </w:r>
    </w:p>
    <w:p w14:paraId="466DB372"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the case of long, indented, quotations in foreign languages, the translation of the italicised text should be placed after the original within quotation marks but as a separate paragraph with a line-break between them. </w:t>
      </w:r>
    </w:p>
    <w:p w14:paraId="7989FE31"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using several indented quotations together, present them one after the other and separate them with one line-break.</w:t>
      </w:r>
    </w:p>
    <w:p w14:paraId="3DE99F94"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translations of titles in a foreign language should be given within brackets.</w:t>
      </w:r>
    </w:p>
    <w:p w14:paraId="469BBB52"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Punctuation is to be placed outside quotation marks, unless it belongs to the quote. For ex.: </w:t>
      </w:r>
    </w:p>
    <w:p w14:paraId="5F6E085C" w14:textId="77777777" w:rsidR="00792AE6" w:rsidRDefault="00792AE6" w:rsidP="00792AE6">
      <w:pPr>
        <w:numPr>
          <w:ilvl w:val="1"/>
          <w:numId w:val="1"/>
        </w:numPr>
        <w:pBdr>
          <w:top w:val="nil"/>
          <w:left w:val="nil"/>
          <w:bottom w:val="nil"/>
          <w:right w:val="nil"/>
          <w:between w:val="nil"/>
        </w:pBdr>
        <w:spacing w:line="240" w:lineRule="auto"/>
        <w:ind w:left="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Is </w:t>
      </w:r>
      <w:proofErr w:type="spellStart"/>
      <w:r>
        <w:rPr>
          <w:rFonts w:ascii="Times New Roman" w:eastAsia="Times New Roman" w:hAnsi="Times New Roman" w:cs="Times New Roman"/>
          <w:color w:val="000000"/>
          <w:sz w:val="24"/>
          <w:szCs w:val="24"/>
        </w:rPr>
        <w:t>Meltzl</w:t>
      </w:r>
      <w:proofErr w:type="spellEnd"/>
      <w:r>
        <w:rPr>
          <w:rFonts w:ascii="Times New Roman" w:eastAsia="Times New Roman" w:hAnsi="Times New Roman" w:cs="Times New Roman"/>
          <w:color w:val="000000"/>
          <w:sz w:val="24"/>
          <w:szCs w:val="24"/>
        </w:rPr>
        <w:t xml:space="preserve"> a “good guy”, a “bad guy”, or should we take leave of such simplistic </w:t>
      </w:r>
      <w:proofErr w:type="spellStart"/>
      <w:r>
        <w:rPr>
          <w:rFonts w:ascii="Times New Roman" w:eastAsia="Times New Roman" w:hAnsi="Times New Roman" w:cs="Times New Roman"/>
          <w:color w:val="000000"/>
          <w:sz w:val="24"/>
          <w:szCs w:val="24"/>
        </w:rPr>
        <w:t>Hollywoodisms</w:t>
      </w:r>
      <w:proofErr w:type="spellEnd"/>
      <w:r>
        <w:rPr>
          <w:rFonts w:ascii="Times New Roman" w:eastAsia="Times New Roman" w:hAnsi="Times New Roman" w:cs="Times New Roman"/>
          <w:color w:val="000000"/>
          <w:sz w:val="24"/>
          <w:szCs w:val="24"/>
        </w:rPr>
        <w:t>?</w:t>
      </w:r>
    </w:p>
    <w:p w14:paraId="1B43ADE1" w14:textId="77777777" w:rsidR="00792AE6" w:rsidRDefault="00792AE6" w:rsidP="00792AE6">
      <w:pPr>
        <w:numPr>
          <w:ilvl w:val="1"/>
          <w:numId w:val="1"/>
        </w:numPr>
        <w:pBdr>
          <w:top w:val="nil"/>
          <w:left w:val="nil"/>
          <w:bottom w:val="nil"/>
          <w:right w:val="nil"/>
          <w:between w:val="nil"/>
        </w:pBdr>
        <w:spacing w:line="240" w:lineRule="auto"/>
        <w:ind w:left="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poem mockingly states: “Tut, women will relent/ When as they </w:t>
      </w:r>
      <w:r>
        <w:rPr>
          <w:rFonts w:ascii="Times New Roman" w:eastAsia="Times New Roman" w:hAnsi="Times New Roman" w:cs="Times New Roman"/>
          <w:sz w:val="24"/>
          <w:szCs w:val="24"/>
        </w:rPr>
        <w:t>find</w:t>
      </w:r>
      <w:r>
        <w:rPr>
          <w:rFonts w:ascii="Times New Roman" w:eastAsia="Times New Roman" w:hAnsi="Times New Roman" w:cs="Times New Roman"/>
          <w:color w:val="000000"/>
          <w:sz w:val="24"/>
          <w:szCs w:val="24"/>
        </w:rPr>
        <w:t xml:space="preserve"> such moving blandishment”.</w:t>
      </w:r>
    </w:p>
    <w:p w14:paraId="0E725F44" w14:textId="77777777" w:rsidR="00792AE6" w:rsidRDefault="00792AE6" w:rsidP="00792AE6">
      <w:pPr>
        <w:numPr>
          <w:ilvl w:val="1"/>
          <w:numId w:val="1"/>
        </w:numPr>
        <w:pBdr>
          <w:top w:val="nil"/>
          <w:left w:val="nil"/>
          <w:bottom w:val="nil"/>
          <w:right w:val="nil"/>
          <w:between w:val="nil"/>
        </w:pBdr>
        <w:spacing w:line="240" w:lineRule="auto"/>
        <w:ind w:left="8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 to Short, “The title character has moods, background, and memory; how she treats you will depend on how you choose to treat her.”</w:t>
      </w:r>
    </w:p>
    <w:p w14:paraId="54BD74F7" w14:textId="77777777" w:rsidR="00792AE6" w:rsidRDefault="00792AE6" w:rsidP="00792AE6">
      <w:pPr>
        <w:spacing w:line="240" w:lineRule="auto"/>
        <w:rPr>
          <w:rFonts w:ascii="Times New Roman" w:eastAsia="Times New Roman" w:hAnsi="Times New Roman" w:cs="Times New Roman"/>
          <w:sz w:val="24"/>
          <w:szCs w:val="24"/>
        </w:rPr>
      </w:pPr>
    </w:p>
    <w:p w14:paraId="033D0997" w14:textId="77777777" w:rsidR="00792AE6" w:rsidRDefault="00792AE6" w:rsidP="00792AE6">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IV. Footnotes</w:t>
      </w:r>
    </w:p>
    <w:p w14:paraId="57A5A1DF"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They contain all references to quotes and further comments.</w:t>
      </w:r>
    </w:p>
    <w:p w14:paraId="083FD4D0"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They are to be used in automatic mode.</w:t>
      </w:r>
    </w:p>
    <w:p w14:paraId="13D3F027"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Footnote references must appear in the main body of the text after each quote, unless one reference covers all, in which case it should be placed at the very end of the sentence.</w:t>
      </w:r>
    </w:p>
    <w:p w14:paraId="44B0D1AC"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Footnote references are to be placed immediately after punctuation marks and after quotation marks punctuating nouns and phrases.</w:t>
      </w:r>
    </w:p>
    <w:p w14:paraId="4E689497"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When a note refers to a work already mentioned in the study, use author’s name </w:t>
      </w:r>
      <w:r>
        <w:rPr>
          <w:rFonts w:ascii="Times New Roman" w:eastAsia="Times New Roman" w:hAnsi="Times New Roman" w:cs="Times New Roman"/>
          <w:color w:val="CC0000"/>
          <w:sz w:val="24"/>
          <w:szCs w:val="24"/>
        </w:rPr>
        <w:t>only</w:t>
      </w:r>
      <w:r>
        <w:rPr>
          <w:rFonts w:ascii="Times New Roman" w:eastAsia="Times New Roman" w:hAnsi="Times New Roman" w:cs="Times New Roman"/>
          <w:color w:val="000000"/>
          <w:sz w:val="24"/>
          <w:szCs w:val="24"/>
        </w:rPr>
        <w:t xml:space="preserve"> (not first name) </w:t>
      </w:r>
      <w:r>
        <w:rPr>
          <w:rFonts w:ascii="Times New Roman" w:eastAsia="Times New Roman" w:hAnsi="Times New Roman" w:cs="Times New Roman"/>
          <w:color w:val="CC0000"/>
          <w:sz w:val="24"/>
          <w:szCs w:val="24"/>
        </w:rPr>
        <w:t>followed by a coma</w:t>
      </w:r>
      <w:r>
        <w:rPr>
          <w:rFonts w:ascii="Times New Roman" w:eastAsia="Times New Roman" w:hAnsi="Times New Roman" w:cs="Times New Roman"/>
          <w:color w:val="000000"/>
          <w:sz w:val="24"/>
          <w:szCs w:val="24"/>
        </w:rPr>
        <w:t xml:space="preserve">, title of the book or article (reduced if too long), </w:t>
      </w:r>
      <w:r>
        <w:rPr>
          <w:rFonts w:ascii="Times New Roman" w:eastAsia="Times New Roman" w:hAnsi="Times New Roman" w:cs="Times New Roman"/>
          <w:i/>
          <w:color w:val="000000"/>
          <w:sz w:val="24"/>
          <w:szCs w:val="24"/>
        </w:rPr>
        <w:t>op. cit.,</w:t>
      </w:r>
      <w:r>
        <w:rPr>
          <w:rFonts w:ascii="Times New Roman" w:eastAsia="Times New Roman" w:hAnsi="Times New Roman" w:cs="Times New Roman"/>
          <w:color w:val="000000"/>
          <w:sz w:val="24"/>
          <w:szCs w:val="24"/>
        </w:rPr>
        <w:t xml:space="preserve"> and page number(s). </w:t>
      </w:r>
    </w:p>
    <w:p w14:paraId="1D194E48"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a reference comes immediately after another reference of the same work, use </w:t>
      </w:r>
      <w:r>
        <w:rPr>
          <w:rFonts w:ascii="Times New Roman" w:eastAsia="Times New Roman" w:hAnsi="Times New Roman" w:cs="Times New Roman"/>
          <w:i/>
          <w:color w:val="000000"/>
          <w:sz w:val="24"/>
          <w:szCs w:val="24"/>
        </w:rPr>
        <w:t>Ibid</w:t>
      </w:r>
      <w:r>
        <w:rPr>
          <w:rFonts w:ascii="Times New Roman" w:eastAsia="Times New Roman" w:hAnsi="Times New Roman" w:cs="Times New Roman"/>
          <w:color w:val="000000"/>
          <w:sz w:val="24"/>
          <w:szCs w:val="24"/>
        </w:rPr>
        <w:t>. (possibly with new page number).</w:t>
      </w:r>
    </w:p>
    <w:p w14:paraId="6EDCE96F"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the text is part of a collection, add “In:” before the title and “edited by” after.</w:t>
      </w:r>
    </w:p>
    <w:p w14:paraId="2BF439E4"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Add unbreakable spaces (press </w:t>
      </w:r>
      <w:proofErr w:type="spellStart"/>
      <w:r>
        <w:rPr>
          <w:rFonts w:ascii="Times New Roman" w:eastAsia="Times New Roman" w:hAnsi="Times New Roman" w:cs="Times New Roman"/>
          <w:color w:val="000000"/>
          <w:sz w:val="24"/>
          <w:szCs w:val="24"/>
        </w:rPr>
        <w:t>Ctrl+Shift+space</w:t>
      </w:r>
      <w:proofErr w:type="spellEnd"/>
      <w:r>
        <w:rPr>
          <w:rFonts w:ascii="Times New Roman" w:eastAsia="Times New Roman" w:hAnsi="Times New Roman" w:cs="Times New Roman"/>
          <w:color w:val="000000"/>
          <w:sz w:val="24"/>
          <w:szCs w:val="24"/>
        </w:rPr>
        <w:t xml:space="preserve"> bar together) between vol., n</w:t>
      </w:r>
      <w:r>
        <w:rPr>
          <w:rFonts w:ascii="Times New Roman" w:eastAsia="Times New Roman" w:hAnsi="Times New Roman" w:cs="Times New Roman"/>
          <w:color w:val="000000"/>
          <w:sz w:val="24"/>
          <w:szCs w:val="24"/>
          <w:vertAlign w:val="superscript"/>
        </w:rPr>
        <w:t>o</w:t>
      </w:r>
      <w:r>
        <w:rPr>
          <w:rFonts w:ascii="Times New Roman" w:eastAsia="Times New Roman" w:hAnsi="Times New Roman" w:cs="Times New Roman"/>
          <w:color w:val="000000"/>
          <w:sz w:val="24"/>
          <w:szCs w:val="24"/>
        </w:rPr>
        <w:t>, p., pp. and corresponding numbers.</w:t>
      </w:r>
    </w:p>
    <w:p w14:paraId="535DAF54" w14:textId="77777777" w:rsidR="00792AE6" w:rsidRDefault="00792AE6" w:rsidP="00792AE6">
      <w:p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p>
    <w:p w14:paraId="4C1BF8A4" w14:textId="77777777" w:rsidR="00792AE6" w:rsidRDefault="00792AE6" w:rsidP="00792AE6">
      <w:pPr>
        <w:spacing w:line="240" w:lineRule="auto"/>
        <w:ind w:left="66"/>
        <w:rPr>
          <w:rFonts w:ascii="Times New Roman" w:eastAsia="Times New Roman" w:hAnsi="Times New Roman" w:cs="Times New Roman"/>
          <w:sz w:val="24"/>
          <w:szCs w:val="24"/>
        </w:rPr>
      </w:pPr>
    </w:p>
    <w:p w14:paraId="681E7E39" w14:textId="77777777" w:rsidR="00792AE6" w:rsidRDefault="00792AE6" w:rsidP="00792AE6">
      <w:pPr>
        <w:spacing w:line="240" w:lineRule="auto"/>
        <w:ind w:left="66"/>
        <w:rPr>
          <w:rFonts w:ascii="Times New Roman" w:eastAsia="Times New Roman" w:hAnsi="Times New Roman" w:cs="Times New Roman"/>
          <w:b/>
          <w:sz w:val="24"/>
          <w:szCs w:val="24"/>
        </w:rPr>
      </w:pPr>
      <w:r>
        <w:rPr>
          <w:rFonts w:ascii="Times New Roman" w:eastAsia="Times New Roman" w:hAnsi="Times New Roman" w:cs="Times New Roman"/>
          <w:sz w:val="24"/>
          <w:szCs w:val="24"/>
        </w:rPr>
        <w:t>Examples:</w:t>
      </w:r>
    </w:p>
    <w:p w14:paraId="74DD37F5"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vertAlign w:val="superscript"/>
        </w:rPr>
        <w:t xml:space="preserve">1 </w:t>
      </w:r>
      <w:r>
        <w:rPr>
          <w:rFonts w:ascii="Times New Roman" w:eastAsia="Times New Roman" w:hAnsi="Times New Roman" w:cs="Times New Roman"/>
          <w:color w:val="000000"/>
          <w:sz w:val="20"/>
          <w:szCs w:val="20"/>
        </w:rPr>
        <w:t xml:space="preserve">Amy Scott-Douglass. “Self-Crowned </w:t>
      </w:r>
      <w:proofErr w:type="spellStart"/>
      <w:r>
        <w:rPr>
          <w:rFonts w:ascii="Times New Roman" w:eastAsia="Times New Roman" w:hAnsi="Times New Roman" w:cs="Times New Roman"/>
          <w:color w:val="000000"/>
          <w:sz w:val="20"/>
          <w:szCs w:val="20"/>
        </w:rPr>
        <w:t>Laureatess</w:t>
      </w:r>
      <w:proofErr w:type="spellEnd"/>
      <w:r>
        <w:rPr>
          <w:rFonts w:ascii="Times New Roman" w:eastAsia="Times New Roman" w:hAnsi="Times New Roman" w:cs="Times New Roman"/>
          <w:color w:val="000000"/>
          <w:sz w:val="20"/>
          <w:szCs w:val="20"/>
        </w:rPr>
        <w:t xml:space="preserve">: Towards a Critical Revaluation of Margaret Cavendish's Prefaces”. </w:t>
      </w:r>
      <w:r>
        <w:rPr>
          <w:rFonts w:ascii="Times New Roman" w:eastAsia="Times New Roman" w:hAnsi="Times New Roman" w:cs="Times New Roman"/>
          <w:i/>
          <w:color w:val="000000"/>
          <w:sz w:val="20"/>
          <w:szCs w:val="20"/>
        </w:rPr>
        <w:t>Pretexts: Literary and Cultural Studies</w:t>
      </w:r>
      <w:r>
        <w:rPr>
          <w:rFonts w:ascii="Times New Roman" w:eastAsia="Times New Roman" w:hAnsi="Times New Roman" w:cs="Times New Roman"/>
          <w:color w:val="000000"/>
          <w:sz w:val="20"/>
          <w:szCs w:val="20"/>
        </w:rPr>
        <w:t>, vol. 9, n</w:t>
      </w:r>
      <w:r>
        <w:rPr>
          <w:rFonts w:ascii="Times New Roman" w:eastAsia="Times New Roman" w:hAnsi="Times New Roman" w:cs="Times New Roman"/>
          <w:color w:val="000000"/>
          <w:sz w:val="20"/>
          <w:szCs w:val="20"/>
          <w:vertAlign w:val="superscript"/>
        </w:rPr>
        <w:t>o</w:t>
      </w:r>
      <w:r>
        <w:rPr>
          <w:rFonts w:ascii="Times New Roman" w:eastAsia="Times New Roman" w:hAnsi="Times New Roman" w:cs="Times New Roman"/>
          <w:color w:val="000000"/>
          <w:sz w:val="20"/>
          <w:szCs w:val="20"/>
        </w:rPr>
        <w:t> 1, 2000, pp. 27-49.</w:t>
      </w:r>
    </w:p>
    <w:p w14:paraId="65B89761" w14:textId="77777777" w:rsidR="00792AE6" w:rsidRDefault="00792AE6" w:rsidP="00792AE6">
      <w:pPr>
        <w:ind w:right="-6"/>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Kate Lilley, ed. </w:t>
      </w:r>
      <w:r>
        <w:rPr>
          <w:rFonts w:ascii="Times New Roman" w:eastAsia="Times New Roman" w:hAnsi="Times New Roman" w:cs="Times New Roman"/>
          <w:i/>
          <w:sz w:val="20"/>
          <w:szCs w:val="20"/>
        </w:rPr>
        <w:t>The Blazing World and Other Writings by Margaret Cavendish.</w:t>
      </w:r>
      <w:r>
        <w:rPr>
          <w:rFonts w:ascii="Times New Roman" w:eastAsia="Times New Roman" w:hAnsi="Times New Roman" w:cs="Times New Roman"/>
          <w:sz w:val="20"/>
          <w:szCs w:val="20"/>
        </w:rPr>
        <w:t xml:space="preserve"> London: Penguin Books, 1994. </w:t>
      </w:r>
    </w:p>
    <w:p w14:paraId="75945B4C" w14:textId="77777777" w:rsidR="00792AE6" w:rsidRDefault="00792AE6" w:rsidP="00792AE6">
      <w:pPr>
        <w:ind w:right="-6"/>
        <w:jc w:val="both"/>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xml:space="preserve"> Sylvia Bowerbank and Sara Mendelson, eds. </w:t>
      </w:r>
      <w:r>
        <w:rPr>
          <w:rFonts w:ascii="Times New Roman" w:eastAsia="Times New Roman" w:hAnsi="Times New Roman" w:cs="Times New Roman"/>
          <w:i/>
          <w:sz w:val="20"/>
          <w:szCs w:val="20"/>
        </w:rPr>
        <w:t>Paper Bodies: A Margaret Cavendish Reader</w:t>
      </w:r>
      <w:r>
        <w:rPr>
          <w:rFonts w:ascii="Times New Roman" w:eastAsia="Times New Roman" w:hAnsi="Times New Roman" w:cs="Times New Roman"/>
          <w:sz w:val="20"/>
          <w:szCs w:val="20"/>
        </w:rPr>
        <w:t>. Ontario: Broadview Editions 2000.</w:t>
      </w:r>
    </w:p>
    <w:p w14:paraId="577F6480" w14:textId="77777777" w:rsidR="00792AE6" w:rsidRDefault="00792AE6" w:rsidP="00792AE6">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20"/>
          <w:szCs w:val="20"/>
        </w:rPr>
        <w:t xml:space="preserve"> See Lisa T. Sarasohn. </w:t>
      </w:r>
      <w:r>
        <w:rPr>
          <w:rFonts w:ascii="Times New Roman" w:eastAsia="Times New Roman" w:hAnsi="Times New Roman" w:cs="Times New Roman"/>
          <w:i/>
          <w:sz w:val="20"/>
          <w:szCs w:val="20"/>
        </w:rPr>
        <w:t>The Natural Philosophy of Margaret Cavendish: Reason and Fancy during the Scientific Revolution</w:t>
      </w:r>
      <w:r>
        <w:rPr>
          <w:rFonts w:ascii="Times New Roman" w:eastAsia="Times New Roman" w:hAnsi="Times New Roman" w:cs="Times New Roman"/>
          <w:sz w:val="20"/>
          <w:szCs w:val="20"/>
        </w:rPr>
        <w:t xml:space="preserve">. Baltimore Maryland: Johns Hopkins University Press, 2010; and “A Science Turned Upside Down: Feminism and the Natural Philosophy of Margaret Cavendish”. </w:t>
      </w:r>
      <w:r>
        <w:rPr>
          <w:rFonts w:ascii="Times New Roman" w:eastAsia="Times New Roman" w:hAnsi="Times New Roman" w:cs="Times New Roman"/>
          <w:i/>
          <w:sz w:val="20"/>
          <w:szCs w:val="20"/>
        </w:rPr>
        <w:t>Huntington Library Quarterly</w:t>
      </w:r>
      <w:r>
        <w:rPr>
          <w:rFonts w:ascii="Times New Roman" w:eastAsia="Times New Roman" w:hAnsi="Times New Roman" w:cs="Times New Roman"/>
          <w:sz w:val="20"/>
          <w:szCs w:val="20"/>
        </w:rPr>
        <w:t>, vol. 47, 1984, pp. 289-307.</w:t>
      </w:r>
    </w:p>
    <w:p w14:paraId="4D3F5FEF"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5</w:t>
      </w:r>
      <w:r>
        <w:rPr>
          <w:rFonts w:ascii="Times New Roman" w:eastAsia="Times New Roman" w:hAnsi="Times New Roman" w:cs="Times New Roman"/>
          <w:color w:val="000000"/>
          <w:sz w:val="20"/>
          <w:szCs w:val="20"/>
        </w:rPr>
        <w:t xml:space="preserve"> Cavendish</w:t>
      </w:r>
      <w:r>
        <w:rPr>
          <w:rFonts w:ascii="Times New Roman" w:eastAsia="Times New Roman" w:hAnsi="Times New Roman" w:cs="Times New Roman"/>
          <w:color w:val="000000"/>
          <w:sz w:val="20"/>
          <w:szCs w:val="20"/>
          <w:highlight w:val="yellow"/>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The Blazing World</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op. cit</w:t>
      </w:r>
      <w:r>
        <w:rPr>
          <w:rFonts w:ascii="Times New Roman" w:eastAsia="Times New Roman" w:hAnsi="Times New Roman" w:cs="Times New Roman"/>
          <w:color w:val="000000"/>
          <w:sz w:val="20"/>
          <w:szCs w:val="20"/>
        </w:rPr>
        <w:t>. p. 3.</w:t>
      </w:r>
    </w:p>
    <w:p w14:paraId="13504113"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6</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Ibid.</w:t>
      </w:r>
      <w:r>
        <w:rPr>
          <w:rFonts w:ascii="Times New Roman" w:eastAsia="Times New Roman" w:hAnsi="Times New Roman" w:cs="Times New Roman"/>
          <w:color w:val="000000"/>
          <w:sz w:val="20"/>
          <w:szCs w:val="20"/>
        </w:rPr>
        <w:t>, p. 4.</w:t>
      </w:r>
    </w:p>
    <w:p w14:paraId="08DD22F0"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0"/>
          <w:szCs w:val="20"/>
          <w:vertAlign w:val="superscript"/>
        </w:rPr>
        <w:t>7</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Ibid.</w:t>
      </w:r>
    </w:p>
    <w:p w14:paraId="26920B09"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t>8</w:t>
      </w:r>
      <w:r>
        <w:rPr>
          <w:rFonts w:ascii="Times New Roman" w:eastAsia="Times New Roman" w:hAnsi="Times New Roman" w:cs="Times New Roman"/>
          <w:color w:val="000000"/>
          <w:sz w:val="20"/>
          <w:szCs w:val="20"/>
        </w:rPr>
        <w:t xml:space="preserve"> Cormac McCarthy. </w:t>
      </w:r>
      <w:r>
        <w:rPr>
          <w:rFonts w:ascii="Times New Roman" w:eastAsia="Times New Roman" w:hAnsi="Times New Roman" w:cs="Times New Roman"/>
          <w:i/>
          <w:color w:val="000000"/>
          <w:sz w:val="20"/>
          <w:szCs w:val="20"/>
        </w:rPr>
        <w:t>The Crossing</w:t>
      </w:r>
      <w:r>
        <w:rPr>
          <w:rFonts w:ascii="Times New Roman" w:eastAsia="Times New Roman" w:hAnsi="Times New Roman" w:cs="Times New Roman"/>
          <w:color w:val="000000"/>
          <w:sz w:val="20"/>
          <w:szCs w:val="20"/>
        </w:rPr>
        <w:t xml:space="preserve">. In: </w:t>
      </w:r>
      <w:r>
        <w:rPr>
          <w:rFonts w:ascii="Times New Roman" w:eastAsia="Times New Roman" w:hAnsi="Times New Roman" w:cs="Times New Roman"/>
          <w:i/>
          <w:color w:val="000000"/>
          <w:sz w:val="20"/>
          <w:szCs w:val="20"/>
        </w:rPr>
        <w:t>The Border Trilogy</w:t>
      </w:r>
      <w:r>
        <w:rPr>
          <w:rFonts w:ascii="Times New Roman" w:eastAsia="Times New Roman" w:hAnsi="Times New Roman" w:cs="Times New Roman"/>
          <w:color w:val="000000"/>
          <w:sz w:val="20"/>
          <w:szCs w:val="20"/>
        </w:rPr>
        <w:t>. New York: Alfred A. Knopf, 1999, p. 230.</w:t>
      </w:r>
    </w:p>
    <w:p w14:paraId="4BBE1470"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vertAlign w:val="superscript"/>
        </w:rPr>
        <w:lastRenderedPageBreak/>
        <w:t xml:space="preserve">9 </w:t>
      </w:r>
      <w:r>
        <w:rPr>
          <w:rFonts w:ascii="Times New Roman" w:eastAsia="Times New Roman" w:hAnsi="Times New Roman" w:cs="Times New Roman"/>
          <w:color w:val="000000"/>
          <w:sz w:val="20"/>
          <w:szCs w:val="20"/>
        </w:rPr>
        <w:t xml:space="preserve">Mikhail Bakhtin. </w:t>
      </w:r>
      <w:r>
        <w:rPr>
          <w:rFonts w:ascii="Times New Roman" w:eastAsia="Times New Roman" w:hAnsi="Times New Roman" w:cs="Times New Roman"/>
          <w:i/>
          <w:color w:val="000000"/>
          <w:sz w:val="20"/>
          <w:szCs w:val="20"/>
        </w:rPr>
        <w:t xml:space="preserve">Rabelais and His World, </w:t>
      </w:r>
      <w:r>
        <w:rPr>
          <w:rFonts w:ascii="Times New Roman" w:eastAsia="Times New Roman" w:hAnsi="Times New Roman" w:cs="Times New Roman"/>
          <w:color w:val="000000"/>
          <w:sz w:val="20"/>
          <w:szCs w:val="20"/>
        </w:rPr>
        <w:t>trans. by Helene Iswolsky. Bloomington, IN: Indiana University Press, 1984.</w:t>
      </w:r>
    </w:p>
    <w:p w14:paraId="5622E10E"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0"/>
          <w:szCs w:val="20"/>
        </w:rPr>
      </w:pPr>
      <w:bookmarkStart w:id="2" w:name="_heading=h.74vh37lww8qw" w:colFirst="0" w:colLast="0"/>
      <w:bookmarkEnd w:id="2"/>
      <w:r>
        <w:rPr>
          <w:rFonts w:ascii="Times New Roman" w:eastAsia="Times New Roman" w:hAnsi="Times New Roman" w:cs="Times New Roman"/>
          <w:color w:val="000000"/>
          <w:sz w:val="20"/>
          <w:szCs w:val="20"/>
          <w:vertAlign w:val="superscript"/>
        </w:rPr>
        <w:t xml:space="preserve">10 </w:t>
      </w:r>
      <w:r>
        <w:rPr>
          <w:rFonts w:ascii="Times New Roman" w:eastAsia="Times New Roman" w:hAnsi="Times New Roman" w:cs="Times New Roman"/>
          <w:color w:val="000000"/>
          <w:sz w:val="20"/>
          <w:szCs w:val="20"/>
        </w:rPr>
        <w:t xml:space="preserve">Heidi Hansson. “Selina Bunbury, Religion, The Woman Writer”. In: </w:t>
      </w:r>
      <w:r>
        <w:rPr>
          <w:rFonts w:ascii="Times New Roman" w:eastAsia="Times New Roman" w:hAnsi="Times New Roman" w:cs="Times New Roman"/>
          <w:i/>
          <w:color w:val="000000"/>
          <w:sz w:val="20"/>
          <w:szCs w:val="20"/>
        </w:rPr>
        <w:t>The Oxford History of the Irish Book</w:t>
      </w:r>
      <w:r>
        <w:rPr>
          <w:rFonts w:ascii="Times New Roman" w:eastAsia="Times New Roman" w:hAnsi="Times New Roman" w:cs="Times New Roman"/>
          <w:color w:val="000000"/>
          <w:sz w:val="20"/>
          <w:szCs w:val="20"/>
        </w:rPr>
        <w:t>, vol. IV: The Irish Book in English, 1800-1891, edited by James H. Murphy, Oxford: Oxford University Press, 2011, pp. 322-330.</w:t>
      </w:r>
    </w:p>
    <w:p w14:paraId="1320C429"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18"/>
          <w:szCs w:val="18"/>
        </w:rPr>
      </w:pPr>
    </w:p>
    <w:p w14:paraId="6B1205D9"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the latter case, if the reference is attached to a quote, a specific page reference should be added within brackets after pp. to indicate the exact location of the quote: </w:t>
      </w:r>
    </w:p>
    <w:p w14:paraId="2D775570" w14:textId="77777777" w:rsidR="00792AE6" w:rsidRDefault="00792AE6" w:rsidP="00792AE6">
      <w:pPr>
        <w:pBdr>
          <w:top w:val="nil"/>
          <w:left w:val="nil"/>
          <w:bottom w:val="nil"/>
          <w:right w:val="nil"/>
          <w:between w:val="nil"/>
        </w:pBdr>
        <w:spacing w:line="240" w:lineRule="auto"/>
        <w:ind w:right="-6"/>
        <w:jc w:val="both"/>
        <w:rPr>
          <w:rFonts w:ascii="Times New Roman" w:eastAsia="Times New Roman" w:hAnsi="Times New Roman" w:cs="Times New Roman"/>
          <w:color w:val="C00000"/>
          <w:sz w:val="24"/>
          <w:szCs w:val="24"/>
        </w:rPr>
      </w:pPr>
      <w:r>
        <w:rPr>
          <w:rFonts w:ascii="Times New Roman" w:eastAsia="Times New Roman" w:hAnsi="Times New Roman" w:cs="Times New Roman"/>
          <w:color w:val="000000"/>
          <w:sz w:val="20"/>
          <w:szCs w:val="20"/>
        </w:rPr>
        <w:t xml:space="preserve">Heidi Hansson. “Selina Bunbury, Religion, The Woman Writer”. In: </w:t>
      </w:r>
      <w:r>
        <w:rPr>
          <w:rFonts w:ascii="Times New Roman" w:eastAsia="Times New Roman" w:hAnsi="Times New Roman" w:cs="Times New Roman"/>
          <w:i/>
          <w:color w:val="000000"/>
          <w:sz w:val="20"/>
          <w:szCs w:val="20"/>
        </w:rPr>
        <w:t>The Oxford History of the Irish Book</w:t>
      </w:r>
      <w:r>
        <w:rPr>
          <w:rFonts w:ascii="Times New Roman" w:eastAsia="Times New Roman" w:hAnsi="Times New Roman" w:cs="Times New Roman"/>
          <w:color w:val="000000"/>
          <w:sz w:val="20"/>
          <w:szCs w:val="20"/>
        </w:rPr>
        <w:t>, vol. IV: The Irish Book in English, 1800-1891, edited by James H. Murphy, Oxford: Oxford University Press, 2011, pp. 322-330 (325).</w:t>
      </w:r>
    </w:p>
    <w:p w14:paraId="56156A0D" w14:textId="77777777" w:rsidR="00792AE6" w:rsidRDefault="00792AE6" w:rsidP="00792AE6">
      <w:pPr>
        <w:spacing w:line="240" w:lineRule="auto"/>
        <w:rPr>
          <w:rFonts w:ascii="Times New Roman" w:eastAsia="Times New Roman" w:hAnsi="Times New Roman" w:cs="Times New Roman"/>
          <w:color w:val="C00000"/>
          <w:sz w:val="24"/>
          <w:szCs w:val="24"/>
        </w:rPr>
      </w:pPr>
    </w:p>
    <w:p w14:paraId="0E924FB0" w14:textId="77777777" w:rsidR="00792AE6" w:rsidRDefault="00792AE6" w:rsidP="00792A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Finally:</w:t>
      </w:r>
    </w:p>
    <w:p w14:paraId="1E07DA0C"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DOIs when available.</w:t>
      </w:r>
    </w:p>
    <w:p w14:paraId="2E44C04C"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URLs for online documents should be followed by [accessed + date of access – month in full letters]. </w:t>
      </w:r>
    </w:p>
    <w:p w14:paraId="1E91F775" w14:textId="77777777" w:rsidR="00792AE6" w:rsidRDefault="00792AE6" w:rsidP="00792AE6">
      <w:pPr>
        <w:pBdr>
          <w:top w:val="nil"/>
          <w:left w:val="nil"/>
          <w:bottom w:val="nil"/>
          <w:right w:val="nil"/>
          <w:between w:val="nil"/>
        </w:pBdr>
        <w:spacing w:line="240" w:lineRule="auto"/>
        <w:ind w:left="4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For ex.: </w:t>
      </w:r>
      <w:r>
        <w:rPr>
          <w:rFonts w:ascii="Times New Roman" w:eastAsia="Times New Roman" w:hAnsi="Times New Roman" w:cs="Times New Roman"/>
          <w:color w:val="000000"/>
          <w:sz w:val="20"/>
          <w:szCs w:val="20"/>
        </w:rPr>
        <w:t>See https://www.cbr.com/alan-moore-movies-adaptations/ (accessed 7th February 2022).</w:t>
      </w:r>
    </w:p>
    <w:p w14:paraId="60CF00CB" w14:textId="77777777" w:rsidR="00792AE6" w:rsidRDefault="00792AE6" w:rsidP="00792AE6">
      <w:pPr>
        <w:numPr>
          <w:ilvl w:val="0"/>
          <w:numId w:val="1"/>
        </w:numPr>
        <w:pBdr>
          <w:top w:val="nil"/>
          <w:left w:val="nil"/>
          <w:bottom w:val="nil"/>
          <w:right w:val="nil"/>
          <w:between w:val="nil"/>
        </w:pBdr>
        <w:spacing w:line="240"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Give full details of films, for ex.: </w:t>
      </w:r>
      <w:r>
        <w:rPr>
          <w:rFonts w:ascii="Times New Roman" w:eastAsia="Times New Roman" w:hAnsi="Times New Roman" w:cs="Times New Roman"/>
          <w:i/>
          <w:color w:val="000000"/>
          <w:sz w:val="24"/>
          <w:szCs w:val="24"/>
        </w:rPr>
        <w:t>Ex-Machina</w:t>
      </w:r>
      <w:r>
        <w:rPr>
          <w:rFonts w:ascii="Times New Roman" w:eastAsia="Times New Roman" w:hAnsi="Times New Roman" w:cs="Times New Roman"/>
          <w:color w:val="000000"/>
          <w:sz w:val="24"/>
          <w:szCs w:val="24"/>
        </w:rPr>
        <w:t>. Directed by Alex Garland, 2014. Produced by Film4 and DNA Films.</w:t>
      </w:r>
    </w:p>
    <w:p w14:paraId="005E5BEB" w14:textId="77777777" w:rsidR="00792AE6" w:rsidRDefault="00792AE6" w:rsidP="00792AE6">
      <w:pPr>
        <w:spacing w:line="240" w:lineRule="auto"/>
        <w:rPr>
          <w:rFonts w:ascii="Times New Roman" w:eastAsia="Times New Roman" w:hAnsi="Times New Roman" w:cs="Times New Roman"/>
          <w:b/>
          <w:sz w:val="24"/>
          <w:szCs w:val="24"/>
        </w:rPr>
      </w:pPr>
    </w:p>
    <w:p w14:paraId="3EF8F6A0" w14:textId="77777777" w:rsidR="00792AE6" w:rsidRDefault="00792AE6" w:rsidP="00792A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There is no need for a bibliography or work cited section.</w:t>
      </w:r>
    </w:p>
    <w:p w14:paraId="701A3110" w14:textId="77777777" w:rsidR="00792AE6" w:rsidRDefault="00792AE6" w:rsidP="00792AE6">
      <w:pPr>
        <w:spacing w:line="240" w:lineRule="auto"/>
        <w:rPr>
          <w:rFonts w:ascii="Times New Roman" w:eastAsia="Times New Roman" w:hAnsi="Times New Roman" w:cs="Times New Roman"/>
          <w:b/>
          <w:sz w:val="24"/>
          <w:szCs w:val="24"/>
        </w:rPr>
      </w:pPr>
    </w:p>
    <w:p w14:paraId="37D93257" w14:textId="77777777" w:rsidR="00792AE6" w:rsidRDefault="00792AE6" w:rsidP="00792AE6">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 Illustrations</w:t>
      </w:r>
    </w:p>
    <w:p w14:paraId="226D134B" w14:textId="77777777" w:rsidR="00792AE6" w:rsidRDefault="00792AE6" w:rsidP="00792A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aware that illustrations require that authors are responsible for looking after the copyrights possibly attached to their article, which may involve fees. In every case, no colour can be used. If you are using illustrations, contact your editor for more details.</w:t>
      </w:r>
    </w:p>
    <w:p w14:paraId="2238D347" w14:textId="77777777" w:rsidR="00295AD6" w:rsidRDefault="00295AD6"/>
    <w:sectPr w:rsidR="00295AD6" w:rsidSect="00792AE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5321"/>
    <w:multiLevelType w:val="multilevel"/>
    <w:tmpl w:val="C25CB61A"/>
    <w:lvl w:ilvl="0">
      <w:start w:val="3"/>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6C925C3"/>
    <w:multiLevelType w:val="multilevel"/>
    <w:tmpl w:val="E4AAE5E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7D62D1D"/>
    <w:multiLevelType w:val="multilevel"/>
    <w:tmpl w:val="F53C916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84691590">
    <w:abstractNumId w:val="0"/>
  </w:num>
  <w:num w:numId="2" w16cid:durableId="777258902">
    <w:abstractNumId w:val="2"/>
  </w:num>
  <w:num w:numId="3" w16cid:durableId="16042650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AE6"/>
    <w:rsid w:val="00007C0F"/>
    <w:rsid w:val="000C6B5B"/>
    <w:rsid w:val="001C7422"/>
    <w:rsid w:val="00295AD6"/>
    <w:rsid w:val="002A0EFC"/>
    <w:rsid w:val="00792AE6"/>
    <w:rsid w:val="008B1BAC"/>
    <w:rsid w:val="008B247B"/>
    <w:rsid w:val="008C2E3D"/>
    <w:rsid w:val="009E0D9C"/>
    <w:rsid w:val="00A77E84"/>
    <w:rsid w:val="00AB7C1A"/>
    <w:rsid w:val="00CB1177"/>
    <w:rsid w:val="00F2483F"/>
    <w:rsid w:val="00F802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9B32B9"/>
  <w14:defaultImageDpi w14:val="32767"/>
  <w15:chartTrackingRefBased/>
  <w15:docId w15:val="{51BBE9E9-7900-E243-8775-025E77E29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92AE6"/>
    <w:pPr>
      <w:spacing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F2483F"/>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F2483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F2483F"/>
    <w:pPr>
      <w:keepNext/>
      <w:keepLines/>
      <w:spacing w:before="40"/>
      <w:outlineLvl w:val="2"/>
    </w:pPr>
    <w:rPr>
      <w:rFonts w:asciiTheme="majorHAnsi" w:eastAsiaTheme="majorEastAsia" w:hAnsiTheme="majorHAnsi" w:cstheme="majorBidi"/>
      <w:color w:val="0A2F40" w:themeColor="accent1" w:themeShade="7F"/>
    </w:rPr>
  </w:style>
  <w:style w:type="paragraph" w:styleId="Heading4">
    <w:name w:val="heading 4"/>
    <w:basedOn w:val="Normal"/>
    <w:next w:val="Normal"/>
    <w:link w:val="Heading4Char"/>
    <w:uiPriority w:val="9"/>
    <w:semiHidden/>
    <w:unhideWhenUsed/>
    <w:qFormat/>
    <w:rsid w:val="00792AE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link w:val="Heading5Char"/>
    <w:uiPriority w:val="9"/>
    <w:qFormat/>
    <w:rsid w:val="00F2483F"/>
    <w:pPr>
      <w:spacing w:before="100" w:beforeAutospacing="1" w:after="100" w:afterAutospacing="1"/>
      <w:outlineLvl w:val="4"/>
    </w:pPr>
    <w:rPr>
      <w:rFonts w:eastAsia="Times New Roman" w:cs="Times New Roman"/>
      <w:b/>
      <w:bCs/>
      <w:sz w:val="20"/>
      <w:szCs w:val="20"/>
    </w:rPr>
  </w:style>
  <w:style w:type="paragraph" w:styleId="Heading6">
    <w:name w:val="heading 6"/>
    <w:basedOn w:val="Normal"/>
    <w:next w:val="Normal"/>
    <w:link w:val="Heading6Char"/>
    <w:uiPriority w:val="9"/>
    <w:semiHidden/>
    <w:unhideWhenUsed/>
    <w:qFormat/>
    <w:rsid w:val="00792AE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92AE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92AE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92AE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83F"/>
    <w:rPr>
      <w:rFonts w:asciiTheme="majorHAnsi" w:eastAsiaTheme="majorEastAsia" w:hAnsiTheme="majorHAnsi" w:cstheme="majorBidi"/>
      <w:color w:val="0F4761" w:themeColor="accent1" w:themeShade="BF"/>
      <w:sz w:val="32"/>
      <w:szCs w:val="32"/>
      <w:lang w:val="en-GB"/>
    </w:rPr>
  </w:style>
  <w:style w:type="character" w:customStyle="1" w:styleId="Heading2Char">
    <w:name w:val="Heading 2 Char"/>
    <w:basedOn w:val="DefaultParagraphFont"/>
    <w:link w:val="Heading2"/>
    <w:uiPriority w:val="9"/>
    <w:semiHidden/>
    <w:rsid w:val="00F2483F"/>
    <w:rPr>
      <w:rFonts w:asciiTheme="majorHAnsi" w:eastAsiaTheme="majorEastAsia" w:hAnsiTheme="majorHAnsi" w:cstheme="majorBidi"/>
      <w:color w:val="0F4761" w:themeColor="accent1" w:themeShade="BF"/>
      <w:sz w:val="26"/>
      <w:szCs w:val="26"/>
      <w:lang w:val="en-GB"/>
    </w:rPr>
  </w:style>
  <w:style w:type="character" w:customStyle="1" w:styleId="Heading3Char">
    <w:name w:val="Heading 3 Char"/>
    <w:basedOn w:val="DefaultParagraphFont"/>
    <w:link w:val="Heading3"/>
    <w:uiPriority w:val="9"/>
    <w:rsid w:val="00F2483F"/>
    <w:rPr>
      <w:rFonts w:asciiTheme="majorHAnsi" w:eastAsiaTheme="majorEastAsia" w:hAnsiTheme="majorHAnsi" w:cstheme="majorBidi"/>
      <w:color w:val="0A2F40" w:themeColor="accent1" w:themeShade="7F"/>
      <w:lang w:val="en-GB"/>
    </w:rPr>
  </w:style>
  <w:style w:type="character" w:customStyle="1" w:styleId="Heading5Char">
    <w:name w:val="Heading 5 Char"/>
    <w:basedOn w:val="DefaultParagraphFont"/>
    <w:link w:val="Heading5"/>
    <w:uiPriority w:val="9"/>
    <w:rsid w:val="00F2483F"/>
    <w:rPr>
      <w:rFonts w:ascii="Times New Roman" w:eastAsia="Times New Roman" w:hAnsi="Times New Roman" w:cs="Times New Roman"/>
      <w:b/>
      <w:bCs/>
      <w:sz w:val="20"/>
      <w:szCs w:val="20"/>
      <w:lang w:val="pl-PL"/>
    </w:rPr>
  </w:style>
  <w:style w:type="character" w:styleId="Emphasis">
    <w:name w:val="Emphasis"/>
    <w:basedOn w:val="DefaultParagraphFont"/>
    <w:uiPriority w:val="20"/>
    <w:qFormat/>
    <w:rsid w:val="00F2483F"/>
    <w:rPr>
      <w:i/>
      <w:iCs/>
    </w:rPr>
  </w:style>
  <w:style w:type="paragraph" w:styleId="ListParagraph">
    <w:name w:val="List Paragraph"/>
    <w:basedOn w:val="Normal"/>
    <w:uiPriority w:val="34"/>
    <w:qFormat/>
    <w:rsid w:val="00F2483F"/>
    <w:pPr>
      <w:ind w:left="720"/>
      <w:contextualSpacing/>
    </w:pPr>
    <w:rPr>
      <w:rFonts w:eastAsia="Times New Roman" w:cs="Times New Roman"/>
    </w:rPr>
  </w:style>
  <w:style w:type="character" w:customStyle="1" w:styleId="Heading4Char">
    <w:name w:val="Heading 4 Char"/>
    <w:basedOn w:val="DefaultParagraphFont"/>
    <w:link w:val="Heading4"/>
    <w:uiPriority w:val="9"/>
    <w:semiHidden/>
    <w:rsid w:val="00792AE6"/>
    <w:rPr>
      <w:rFonts w:eastAsiaTheme="majorEastAsia" w:cstheme="majorBidi"/>
      <w:i/>
      <w:iCs/>
      <w:color w:val="0F4761" w:themeColor="accent1" w:themeShade="BF"/>
      <w:lang w:val="pl-PL"/>
    </w:rPr>
  </w:style>
  <w:style w:type="character" w:customStyle="1" w:styleId="Heading6Char">
    <w:name w:val="Heading 6 Char"/>
    <w:basedOn w:val="DefaultParagraphFont"/>
    <w:link w:val="Heading6"/>
    <w:uiPriority w:val="9"/>
    <w:semiHidden/>
    <w:rsid w:val="00792AE6"/>
    <w:rPr>
      <w:rFonts w:eastAsiaTheme="majorEastAsia" w:cstheme="majorBidi"/>
      <w:i/>
      <w:iCs/>
      <w:color w:val="595959" w:themeColor="text1" w:themeTint="A6"/>
      <w:lang w:val="pl-PL"/>
    </w:rPr>
  </w:style>
  <w:style w:type="character" w:customStyle="1" w:styleId="Heading7Char">
    <w:name w:val="Heading 7 Char"/>
    <w:basedOn w:val="DefaultParagraphFont"/>
    <w:link w:val="Heading7"/>
    <w:uiPriority w:val="9"/>
    <w:semiHidden/>
    <w:rsid w:val="00792AE6"/>
    <w:rPr>
      <w:rFonts w:eastAsiaTheme="majorEastAsia" w:cstheme="majorBidi"/>
      <w:color w:val="595959" w:themeColor="text1" w:themeTint="A6"/>
      <w:lang w:val="pl-PL"/>
    </w:rPr>
  </w:style>
  <w:style w:type="character" w:customStyle="1" w:styleId="Heading8Char">
    <w:name w:val="Heading 8 Char"/>
    <w:basedOn w:val="DefaultParagraphFont"/>
    <w:link w:val="Heading8"/>
    <w:uiPriority w:val="9"/>
    <w:semiHidden/>
    <w:rsid w:val="00792AE6"/>
    <w:rPr>
      <w:rFonts w:eastAsiaTheme="majorEastAsia" w:cstheme="majorBidi"/>
      <w:i/>
      <w:iCs/>
      <w:color w:val="272727" w:themeColor="text1" w:themeTint="D8"/>
      <w:lang w:val="pl-PL"/>
    </w:rPr>
  </w:style>
  <w:style w:type="character" w:customStyle="1" w:styleId="Heading9Char">
    <w:name w:val="Heading 9 Char"/>
    <w:basedOn w:val="DefaultParagraphFont"/>
    <w:link w:val="Heading9"/>
    <w:uiPriority w:val="9"/>
    <w:semiHidden/>
    <w:rsid w:val="00792AE6"/>
    <w:rPr>
      <w:rFonts w:eastAsiaTheme="majorEastAsia" w:cstheme="majorBidi"/>
      <w:color w:val="272727" w:themeColor="text1" w:themeTint="D8"/>
      <w:lang w:val="pl-PL"/>
    </w:rPr>
  </w:style>
  <w:style w:type="paragraph" w:styleId="Title">
    <w:name w:val="Title"/>
    <w:basedOn w:val="Normal"/>
    <w:next w:val="Normal"/>
    <w:link w:val="TitleChar"/>
    <w:uiPriority w:val="10"/>
    <w:qFormat/>
    <w:rsid w:val="00792A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2AE6"/>
    <w:rPr>
      <w:rFonts w:asciiTheme="majorHAnsi" w:eastAsiaTheme="majorEastAsia" w:hAnsiTheme="majorHAnsi" w:cstheme="majorBidi"/>
      <w:spacing w:val="-10"/>
      <w:kern w:val="28"/>
      <w:sz w:val="56"/>
      <w:szCs w:val="56"/>
      <w:lang w:val="pl-PL"/>
    </w:rPr>
  </w:style>
  <w:style w:type="paragraph" w:styleId="Subtitle">
    <w:name w:val="Subtitle"/>
    <w:basedOn w:val="Normal"/>
    <w:next w:val="Normal"/>
    <w:link w:val="SubtitleChar"/>
    <w:uiPriority w:val="11"/>
    <w:qFormat/>
    <w:rsid w:val="00792AE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2AE6"/>
    <w:rPr>
      <w:rFonts w:eastAsiaTheme="majorEastAsia" w:cstheme="majorBidi"/>
      <w:color w:val="595959" w:themeColor="text1" w:themeTint="A6"/>
      <w:spacing w:val="15"/>
      <w:sz w:val="28"/>
      <w:szCs w:val="28"/>
      <w:lang w:val="pl-PL"/>
    </w:rPr>
  </w:style>
  <w:style w:type="paragraph" w:styleId="Quote">
    <w:name w:val="Quote"/>
    <w:basedOn w:val="Normal"/>
    <w:next w:val="Normal"/>
    <w:link w:val="QuoteChar"/>
    <w:uiPriority w:val="29"/>
    <w:qFormat/>
    <w:rsid w:val="00792A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2AE6"/>
    <w:rPr>
      <w:rFonts w:ascii="Times New Roman" w:hAnsi="Times New Roman"/>
      <w:i/>
      <w:iCs/>
      <w:color w:val="404040" w:themeColor="text1" w:themeTint="BF"/>
      <w:lang w:val="pl-PL"/>
    </w:rPr>
  </w:style>
  <w:style w:type="character" w:styleId="IntenseEmphasis">
    <w:name w:val="Intense Emphasis"/>
    <w:basedOn w:val="DefaultParagraphFont"/>
    <w:uiPriority w:val="21"/>
    <w:qFormat/>
    <w:rsid w:val="00792AE6"/>
    <w:rPr>
      <w:i/>
      <w:iCs/>
      <w:color w:val="0F4761" w:themeColor="accent1" w:themeShade="BF"/>
    </w:rPr>
  </w:style>
  <w:style w:type="paragraph" w:styleId="IntenseQuote">
    <w:name w:val="Intense Quote"/>
    <w:basedOn w:val="Normal"/>
    <w:next w:val="Normal"/>
    <w:link w:val="IntenseQuoteChar"/>
    <w:uiPriority w:val="30"/>
    <w:qFormat/>
    <w:rsid w:val="00792A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2AE6"/>
    <w:rPr>
      <w:rFonts w:ascii="Times New Roman" w:hAnsi="Times New Roman"/>
      <w:i/>
      <w:iCs/>
      <w:color w:val="0F4761" w:themeColor="accent1" w:themeShade="BF"/>
      <w:lang w:val="pl-PL"/>
    </w:rPr>
  </w:style>
  <w:style w:type="character" w:styleId="IntenseReference">
    <w:name w:val="Intense Reference"/>
    <w:basedOn w:val="DefaultParagraphFont"/>
    <w:uiPriority w:val="32"/>
    <w:qFormat/>
    <w:rsid w:val="00792A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1068</Words>
  <Characters>6093</Characters>
  <Application>Microsoft Office Word</Application>
  <DocSecurity>0</DocSecurity>
  <Lines>50</Lines>
  <Paragraphs>14</Paragraphs>
  <ScaleCrop>false</ScaleCrop>
  <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Metka Zupancic</dc:creator>
  <cp:keywords/>
  <dc:description/>
  <cp:lastModifiedBy>Metka Zupancic</cp:lastModifiedBy>
  <cp:revision>1</cp:revision>
  <dcterms:created xsi:type="dcterms:W3CDTF">2025-10-23T16:31:00Z</dcterms:created>
  <dcterms:modified xsi:type="dcterms:W3CDTF">2025-10-23T16:31:00Z</dcterms:modified>
</cp:coreProperties>
</file>