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B8EF5"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themeColor="text1"/>
          <w:sz w:val="24"/>
          <w:szCs w:val="24"/>
        </w:rPr>
      </w:pPr>
      <w:r w:rsidRPr="00CE4F7F">
        <w:rPr>
          <w:rFonts w:ascii="Times New Roman" w:eastAsia="Times New Roman" w:hAnsi="Times New Roman" w:cs="Times New Roman"/>
          <w:b/>
          <w:i/>
          <w:color w:val="000000" w:themeColor="text1"/>
          <w:sz w:val="24"/>
          <w:szCs w:val="24"/>
        </w:rPr>
        <w:t>COMPLIT</w:t>
      </w:r>
      <w:r w:rsidRPr="00CE4F7F">
        <w:rPr>
          <w:rFonts w:ascii="Times New Roman" w:eastAsia="Times New Roman" w:hAnsi="Times New Roman" w:cs="Times New Roman"/>
          <w:b/>
          <w:color w:val="000000" w:themeColor="text1"/>
          <w:sz w:val="24"/>
          <w:szCs w:val="24"/>
        </w:rPr>
        <w:t>- PROTOCOLE ÉDITORIAL AUTEURS</w:t>
      </w:r>
    </w:p>
    <w:p w14:paraId="6717F264"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p>
    <w:p w14:paraId="1CBAD8AC"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p>
    <w:p w14:paraId="4716F901"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b/>
          <w:color w:val="000000" w:themeColor="text1"/>
          <w:sz w:val="24"/>
          <w:szCs w:val="24"/>
        </w:rPr>
        <w:t xml:space="preserve">I. </w:t>
      </w:r>
      <w:r w:rsidRPr="00CE4F7F">
        <w:rPr>
          <w:rFonts w:ascii="Times New Roman" w:eastAsia="Times New Roman" w:hAnsi="Times New Roman" w:cs="Times New Roman"/>
          <w:color w:val="000000" w:themeColor="text1"/>
          <w:sz w:val="24"/>
          <w:szCs w:val="24"/>
        </w:rPr>
        <w:t>Votre article doit être soumis au rédacteur/à la rédactrice responsable de votre numéro.</w:t>
      </w:r>
    </w:p>
    <w:p w14:paraId="575B6FE2"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Utilisez de préférence un PC.</w:t>
      </w:r>
    </w:p>
    <w:p w14:paraId="69E006BE"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Formats de fichiers acceptés : DOC ou DOCX.</w:t>
      </w:r>
    </w:p>
    <w:p w14:paraId="526F9877"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Merci de signaler la présence de caractères spéciaux à votre </w:t>
      </w:r>
      <w:proofErr w:type="spellStart"/>
      <w:r w:rsidRPr="00CE4F7F">
        <w:rPr>
          <w:rFonts w:ascii="Times New Roman" w:eastAsia="Times New Roman" w:hAnsi="Times New Roman" w:cs="Times New Roman"/>
          <w:color w:val="000000" w:themeColor="text1"/>
          <w:sz w:val="24"/>
          <w:szCs w:val="24"/>
        </w:rPr>
        <w:t>rédacteur.trice</w:t>
      </w:r>
      <w:proofErr w:type="spellEnd"/>
      <w:r w:rsidRPr="00CE4F7F">
        <w:rPr>
          <w:rFonts w:ascii="Times New Roman" w:eastAsia="Times New Roman" w:hAnsi="Times New Roman" w:cs="Times New Roman"/>
          <w:color w:val="000000" w:themeColor="text1"/>
          <w:sz w:val="24"/>
          <w:szCs w:val="24"/>
        </w:rPr>
        <w:t>.</w:t>
      </w:r>
    </w:p>
    <w:p w14:paraId="1E38E739"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p>
    <w:p w14:paraId="080B2EF5"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CE4F7F">
        <w:rPr>
          <w:rFonts w:ascii="Times New Roman" w:eastAsia="Times New Roman" w:hAnsi="Times New Roman" w:cs="Times New Roman"/>
          <w:b/>
          <w:color w:val="000000" w:themeColor="text1"/>
          <w:sz w:val="24"/>
          <w:szCs w:val="24"/>
        </w:rPr>
        <w:t>II. Format de l’article</w:t>
      </w:r>
    </w:p>
    <w:p w14:paraId="301517CA"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Ne paginez pas votre texte.</w:t>
      </w:r>
    </w:p>
    <w:p w14:paraId="343E6F5C" w14:textId="77777777" w:rsidR="00B947F0" w:rsidRPr="00CE4F7F" w:rsidRDefault="00B947F0" w:rsidP="00B947F0">
      <w:pPr>
        <w:numPr>
          <w:ilvl w:val="0"/>
          <w:numId w:val="1"/>
        </w:numPr>
        <w:pBdr>
          <w:top w:val="nil"/>
          <w:left w:val="nil"/>
          <w:bottom w:val="nil"/>
          <w:right w:val="nil"/>
          <w:between w:val="nil"/>
        </w:pBdr>
        <w:spacing w:after="0" w:line="240" w:lineRule="auto"/>
        <w:ind w:left="142" w:hanging="142"/>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Mise en page : marges de 3 cm pour une page en format A4. </w:t>
      </w:r>
    </w:p>
    <w:p w14:paraId="5A42E121" w14:textId="77777777" w:rsidR="00B947F0" w:rsidRPr="00CE4F7F" w:rsidRDefault="00B947F0" w:rsidP="00B947F0">
      <w:pPr>
        <w:numPr>
          <w:ilvl w:val="0"/>
          <w:numId w:val="1"/>
        </w:numPr>
        <w:pBdr>
          <w:top w:val="nil"/>
          <w:left w:val="nil"/>
          <w:bottom w:val="nil"/>
          <w:right w:val="nil"/>
          <w:between w:val="nil"/>
        </w:pBdr>
        <w:spacing w:after="0" w:line="240" w:lineRule="auto"/>
        <w:ind w:left="142" w:hanging="142"/>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Police du texte : Times New Roman.</w:t>
      </w:r>
    </w:p>
    <w:p w14:paraId="52C39E7B"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Le titre de votre article (en 14) est en lettres majuscules et centré. Il est précédé et suivi de deux sauts de ligne. </w:t>
      </w:r>
    </w:p>
    <w:p w14:paraId="35A3B950"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Les titres de sections (en 12) sont également en lettres majuscules et centrés. Ils sont précédés de deux sauts de lignes et suivis d’un seul.</w:t>
      </w:r>
    </w:p>
    <w:p w14:paraId="650909BA"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Concernant le reste du texte, la taille de la police est la suivante : 12 pour le texte principal, 10 pour les citations en retrait, 9 pour les notes de bas de page.</w:t>
      </w:r>
    </w:p>
    <w:p w14:paraId="26C71258"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Utilisez un interligne simple.</w:t>
      </w:r>
    </w:p>
    <w:p w14:paraId="3E17716B"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 texte est justifié (assurez-vous que les mots ne se séparent pas en fin de ligne).</w:t>
      </w:r>
    </w:p>
    <w:p w14:paraId="2466D93C"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Ajoutez un saut de ligne avant et après les listes et les citations en retrait (en 10).</w:t>
      </w:r>
    </w:p>
    <w:p w14:paraId="18A89197"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Pas de majuscules à l’intérieur des phrases, sauf concernant les noms propres, les titres et les citations dans lesquelles elles apparaissent.</w:t>
      </w:r>
    </w:p>
    <w:p w14:paraId="15E60994"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Pas de lettres ou de mots en gras ou soulignés. </w:t>
      </w:r>
    </w:p>
    <w:p w14:paraId="350A1D53"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Pas de lien hypertexte (sélectionnez « supprimer le lien hypertexte » s’il apparaît automatiquement).</w:t>
      </w:r>
    </w:p>
    <w:p w14:paraId="6013D995"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Pour les alinéas, n’utilisez pas les tabulations mais le menu Accueil : allez dans Paragraphe, puis Retrait, choisissez Spécial, puis Première ligne : 0,8 cm. (Voyez les détails concernant les citations plus bas.)</w:t>
      </w:r>
    </w:p>
    <w:p w14:paraId="748F2090"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Marges (ouvrez la Mise en page) : 3 cm pour une page A4.</w:t>
      </w:r>
    </w:p>
    <w:p w14:paraId="31E122AF"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Ne pas insérer de grands tableaux (utiliser des espaces 11 x 17 cm).</w:t>
      </w:r>
    </w:p>
    <w:p w14:paraId="24FC5C7B"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p>
    <w:p w14:paraId="0074AA69"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CE4F7F">
        <w:rPr>
          <w:rFonts w:ascii="Times New Roman" w:eastAsia="Times New Roman" w:hAnsi="Times New Roman" w:cs="Times New Roman"/>
          <w:b/>
          <w:color w:val="000000" w:themeColor="text1"/>
          <w:sz w:val="24"/>
          <w:szCs w:val="24"/>
        </w:rPr>
        <w:t>III. Normes d’entrée</w:t>
      </w:r>
    </w:p>
    <w:p w14:paraId="16BA3BD0"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Ponctuation : si cela ne se fait pas automatiquement, des espaces insécables sont à introduire avant ; : ? ! » et après « (manuellement, appuyez simultanément sur </w:t>
      </w:r>
      <w:proofErr w:type="spellStart"/>
      <w:r w:rsidRPr="00CE4F7F">
        <w:rPr>
          <w:rFonts w:ascii="Times New Roman" w:eastAsia="Times New Roman" w:hAnsi="Times New Roman" w:cs="Times New Roman"/>
          <w:color w:val="000000" w:themeColor="text1"/>
          <w:sz w:val="24"/>
          <w:szCs w:val="24"/>
        </w:rPr>
        <w:t>Ctrl+Maj+barre</w:t>
      </w:r>
      <w:proofErr w:type="spellEnd"/>
      <w:r w:rsidRPr="00CE4F7F">
        <w:rPr>
          <w:rFonts w:ascii="Times New Roman" w:eastAsia="Times New Roman" w:hAnsi="Times New Roman" w:cs="Times New Roman"/>
          <w:color w:val="000000" w:themeColor="text1"/>
          <w:sz w:val="24"/>
          <w:szCs w:val="24"/>
        </w:rPr>
        <w:t xml:space="preserve"> d’espacement).</w:t>
      </w:r>
    </w:p>
    <w:p w14:paraId="019560DA"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Utilisez un correcteur orthographique.</w:t>
      </w:r>
    </w:p>
    <w:p w14:paraId="5AB13258"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Les siècles doivent être indiqués en chiffres romains (« littérature du </w:t>
      </w:r>
      <w:r w:rsidRPr="00CE4F7F">
        <w:rPr>
          <w:rFonts w:ascii="Times New Roman" w:eastAsia="Times New Roman" w:hAnsi="Times New Roman" w:cs="Times New Roman"/>
          <w:smallCaps/>
          <w:color w:val="000000" w:themeColor="text1"/>
          <w:sz w:val="24"/>
          <w:szCs w:val="24"/>
        </w:rPr>
        <w:t>XIX</w:t>
      </w:r>
      <w:r w:rsidRPr="00CE4F7F">
        <w:rPr>
          <w:rFonts w:ascii="Times New Roman" w:eastAsia="Times New Roman" w:hAnsi="Times New Roman" w:cs="Times New Roman"/>
          <w:color w:val="000000" w:themeColor="text1"/>
          <w:sz w:val="24"/>
          <w:szCs w:val="24"/>
          <w:vertAlign w:val="superscript"/>
        </w:rPr>
        <w:t>e</w:t>
      </w:r>
      <w:r w:rsidRPr="00CE4F7F">
        <w:rPr>
          <w:rFonts w:ascii="Times New Roman" w:eastAsia="Times New Roman" w:hAnsi="Times New Roman" w:cs="Times New Roman"/>
          <w:color w:val="000000" w:themeColor="text1"/>
          <w:sz w:val="24"/>
          <w:szCs w:val="24"/>
        </w:rPr>
        <w:t> siècle ») et en petites majuscules.</w:t>
      </w:r>
    </w:p>
    <w:p w14:paraId="5AE5436E"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Les abréviations sont à éviter sauf « etc. », « i.e. » et « e.g. », et dans les notes ou références, telles que « 2</w:t>
      </w:r>
      <w:r w:rsidRPr="00CE4F7F">
        <w:rPr>
          <w:rFonts w:ascii="Times New Roman" w:eastAsia="Times New Roman" w:hAnsi="Times New Roman" w:cs="Times New Roman"/>
          <w:color w:val="000000" w:themeColor="text1"/>
          <w:sz w:val="24"/>
          <w:szCs w:val="24"/>
          <w:vertAlign w:val="superscript"/>
        </w:rPr>
        <w:t>e</w:t>
      </w:r>
      <w:r w:rsidRPr="00CE4F7F">
        <w:rPr>
          <w:rFonts w:ascii="Times New Roman" w:eastAsia="Times New Roman" w:hAnsi="Times New Roman" w:cs="Times New Roman"/>
          <w:color w:val="000000" w:themeColor="text1"/>
          <w:sz w:val="24"/>
          <w:szCs w:val="24"/>
        </w:rPr>
        <w:t xml:space="preserve"> éd. ».</w:t>
      </w:r>
    </w:p>
    <w:p w14:paraId="2858BE69"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N’utilisez pas de citations contenant plus de 800 caractères.</w:t>
      </w:r>
    </w:p>
    <w:p w14:paraId="6F8D87C0"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Les citations courtes (jusqu’à 2 lignes), non mises en retrait, ainsi que les mots cités sont à présenter entre guillemets en chevrons dans le texte (les guillemets en apostrophes s’utilisant pour une citation à l’intérieur d’une autre citation).</w:t>
      </w:r>
    </w:p>
    <w:p w14:paraId="239DC724"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Les citations longues sont à mettre en retrait à 1,5 cm ; la première phrase à 2cm si c’est le début d’un paragraphe dans l’original.</w:t>
      </w:r>
    </w:p>
    <w:p w14:paraId="76ED6340"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Nul besoin de traduire mots, titres et citations en anglais.</w:t>
      </w:r>
    </w:p>
    <w:p w14:paraId="0C0590C7"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lastRenderedPageBreak/>
        <w:t>- Toutefois, mettez les mots étrangers en italique.</w:t>
      </w:r>
    </w:p>
    <w:p w14:paraId="4C8FE5CE"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Les citations en langues étrangères doivent aussi être en italique. </w:t>
      </w:r>
    </w:p>
    <w:p w14:paraId="476FDC90"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Si vous utilisez la traduction officielle d’un texte, pas besoin de fournir l’original du passage mais indiquez le titre original et sa référence dans la note de bas de page correspondante, sans oublier de nommer le traducteur.</w:t>
      </w:r>
    </w:p>
    <w:p w14:paraId="296D5A27"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Toutefois, lorsqu’il n’existe pas de traduction officielle du texte cité, veuillez proposer à la fois l’original en italique et votre traduction du passage, suivi du numéro de note de bas de page.</w:t>
      </w:r>
      <w:r w:rsidRPr="00CE4F7F">
        <w:rPr>
          <w:color w:val="000000" w:themeColor="text1"/>
        </w:rPr>
        <w:t xml:space="preserve"> </w:t>
      </w:r>
      <w:r w:rsidRPr="00CE4F7F">
        <w:rPr>
          <w:rFonts w:ascii="Times New Roman" w:eastAsia="Times New Roman" w:hAnsi="Times New Roman" w:cs="Times New Roman"/>
          <w:color w:val="000000" w:themeColor="text1"/>
          <w:sz w:val="24"/>
          <w:szCs w:val="24"/>
        </w:rPr>
        <w:t>Assurez-vous d’ajouter « (ma traduction) » après la référence de la page dans le texte de la note de bas de page.</w:t>
      </w:r>
    </w:p>
    <w:p w14:paraId="63285BD7"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Si les citations de textes sont courtes, et gardées dans le paragraphe, leurs éventuelles traductions se placent après l’original entre guillemets et entre parenthèses. </w:t>
      </w:r>
    </w:p>
    <w:p w14:paraId="1E58207F"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Si elles sont longues, et mises en retrait, leurs traductions se placent après un saut de ligne et entre guillemets.</w:t>
      </w:r>
    </w:p>
    <w:p w14:paraId="35E3765D"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Si vous utilisez plusieurs citations ayant un lien direct, présentez-les l’une après l’autre avec un saut de ligne entre elles.</w:t>
      </w:r>
    </w:p>
    <w:p w14:paraId="72409989"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La traduction de titres étrangers se place entre parenthèses après l’original.</w:t>
      </w:r>
    </w:p>
    <w:p w14:paraId="334F0F1C"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La ponctuation doit être placée en dehors des guillemets, sauf si elle appartient à la citation. Par exemple :</w:t>
      </w:r>
    </w:p>
    <w:p w14:paraId="7B03860D" w14:textId="77777777" w:rsidR="00B947F0" w:rsidRPr="00CE4F7F" w:rsidRDefault="00B947F0" w:rsidP="00B947F0">
      <w:pPr>
        <w:numPr>
          <w:ilvl w:val="0"/>
          <w:numId w:val="2"/>
        </w:numPr>
        <w:pBdr>
          <w:top w:val="nil"/>
          <w:left w:val="nil"/>
          <w:bottom w:val="nil"/>
          <w:right w:val="nil"/>
          <w:between w:val="nil"/>
        </w:pBdr>
        <w:tabs>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 [une] histoire comparative des arts et de la littérature chez tous les peuples », d’où naîtrait « la philosophie de la littérature et des arts ».</w:t>
      </w:r>
    </w:p>
    <w:p w14:paraId="513A9B9B" w14:textId="77777777" w:rsidR="00B947F0" w:rsidRPr="00CE4F7F" w:rsidRDefault="00B947F0" w:rsidP="00B947F0">
      <w:pPr>
        <w:numPr>
          <w:ilvl w:val="0"/>
          <w:numId w:val="2"/>
        </w:numPr>
        <w:pBdr>
          <w:top w:val="nil"/>
          <w:left w:val="nil"/>
          <w:bottom w:val="nil"/>
          <w:right w:val="nil"/>
          <w:between w:val="nil"/>
        </w:pBdr>
        <w:tabs>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Il y a un temps pour rire et un temps pour pleurer. Qui n’agit pas ainsi se comporte non pas en homme mais en jongleur. »</w:t>
      </w:r>
    </w:p>
    <w:p w14:paraId="50705EF3"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p>
    <w:p w14:paraId="01F781B9" w14:textId="77777777" w:rsidR="00B947F0" w:rsidRPr="00CE4F7F" w:rsidRDefault="00B947F0" w:rsidP="00B947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p>
    <w:p w14:paraId="0F3849D6" w14:textId="77777777" w:rsidR="00B947F0" w:rsidRPr="00CE4F7F" w:rsidRDefault="00B947F0" w:rsidP="00B947F0">
      <w:pPr>
        <w:spacing w:after="0" w:line="240" w:lineRule="auto"/>
        <w:jc w:val="both"/>
        <w:rPr>
          <w:rFonts w:ascii="Times New Roman" w:eastAsia="Times New Roman" w:hAnsi="Times New Roman" w:cs="Times New Roman"/>
          <w:b/>
          <w:color w:val="000000" w:themeColor="text1"/>
          <w:sz w:val="24"/>
          <w:szCs w:val="24"/>
        </w:rPr>
      </w:pPr>
      <w:r w:rsidRPr="00CE4F7F">
        <w:rPr>
          <w:rFonts w:ascii="Times New Roman" w:eastAsia="Times New Roman" w:hAnsi="Times New Roman" w:cs="Times New Roman"/>
          <w:b/>
          <w:color w:val="000000" w:themeColor="text1"/>
          <w:sz w:val="24"/>
          <w:szCs w:val="24"/>
        </w:rPr>
        <w:t>IV. Notes de bas de page</w:t>
      </w:r>
    </w:p>
    <w:p w14:paraId="7D754FFC"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Elles contiennent toutes les références aux citations et possibles commentaires.</w:t>
      </w:r>
    </w:p>
    <w:p w14:paraId="188A8510"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Elles doivent être utilisées en mode automatique.</w:t>
      </w:r>
    </w:p>
    <w:p w14:paraId="151F7CB9"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Les appels de notes doivent apparaître dans le corps principal du texte après chaque citation, à moins qu’une référence ne concerne toute la phrase, auquel cas elle doit être placée à la toute fin de la phrase.</w:t>
      </w:r>
    </w:p>
    <w:p w14:paraId="74008ABD"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Les appels de notes doivent être placés immédiatement avant les signes de ponctuation et, en particulier, les guillemets qui ponctuent, selon les cas, noms, expressions et courtes citations. S’il s’agit d’une phrase entière, l’appel de note doit être placé avant le point final ou le guillemet fermant, selon le cas.</w:t>
      </w:r>
    </w:p>
    <w:p w14:paraId="53D76414"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Lorsqu’une note fait référence à un ouvrage déjà mentionné dans l’étude, utilisez le nom de l’auteur (pas le prénom), le titre du livre ou de l’article (abrégé si trop long), puis </w:t>
      </w:r>
      <w:r w:rsidRPr="00CE4F7F">
        <w:rPr>
          <w:rFonts w:ascii="Times New Roman" w:eastAsia="Times New Roman" w:hAnsi="Times New Roman" w:cs="Times New Roman"/>
          <w:i/>
          <w:color w:val="000000" w:themeColor="text1"/>
          <w:sz w:val="24"/>
          <w:szCs w:val="24"/>
        </w:rPr>
        <w:t xml:space="preserve">op. </w:t>
      </w:r>
      <w:proofErr w:type="spellStart"/>
      <w:r w:rsidRPr="00CE4F7F">
        <w:rPr>
          <w:rFonts w:ascii="Times New Roman" w:eastAsia="Times New Roman" w:hAnsi="Times New Roman" w:cs="Times New Roman"/>
          <w:i/>
          <w:color w:val="000000" w:themeColor="text1"/>
          <w:sz w:val="24"/>
          <w:szCs w:val="24"/>
        </w:rPr>
        <w:t>cit</w:t>
      </w:r>
      <w:proofErr w:type="spellEnd"/>
      <w:r w:rsidRPr="00CE4F7F">
        <w:rPr>
          <w:rFonts w:ascii="Times New Roman" w:eastAsia="Times New Roman" w:hAnsi="Times New Roman" w:cs="Times New Roman"/>
          <w:color w:val="000000" w:themeColor="text1"/>
          <w:sz w:val="24"/>
          <w:szCs w:val="24"/>
        </w:rPr>
        <w:t>., et le(s) numéro(s) de page(s).</w:t>
      </w:r>
    </w:p>
    <w:p w14:paraId="09273101"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 Si une référence vient immédiatement après une autre référence du même ouvrage, utilisez </w:t>
      </w:r>
      <w:r w:rsidRPr="00CE4F7F">
        <w:rPr>
          <w:rFonts w:ascii="Times New Roman" w:eastAsia="Times New Roman" w:hAnsi="Times New Roman" w:cs="Times New Roman"/>
          <w:i/>
          <w:color w:val="000000" w:themeColor="text1"/>
          <w:sz w:val="24"/>
          <w:szCs w:val="24"/>
        </w:rPr>
        <w:t>Ibid</w:t>
      </w:r>
      <w:r w:rsidRPr="00CE4F7F">
        <w:rPr>
          <w:rFonts w:ascii="Times New Roman" w:eastAsia="Times New Roman" w:hAnsi="Times New Roman" w:cs="Times New Roman"/>
          <w:color w:val="000000" w:themeColor="text1"/>
          <w:sz w:val="24"/>
          <w:szCs w:val="24"/>
        </w:rPr>
        <w:t>. (éventuellement avec un nouveau numéro de page).</w:t>
      </w:r>
    </w:p>
    <w:p w14:paraId="3F8FAFC1"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Ajoutez des espaces insécables entre vol., n</w:t>
      </w:r>
      <w:r w:rsidRPr="00CE4F7F">
        <w:rPr>
          <w:rFonts w:ascii="Times New Roman" w:eastAsia="Times New Roman" w:hAnsi="Times New Roman" w:cs="Times New Roman"/>
          <w:color w:val="000000" w:themeColor="text1"/>
          <w:sz w:val="24"/>
          <w:szCs w:val="24"/>
          <w:vertAlign w:val="superscript"/>
        </w:rPr>
        <w:t>o</w:t>
      </w:r>
      <w:r w:rsidRPr="00CE4F7F">
        <w:rPr>
          <w:rFonts w:ascii="Times New Roman" w:eastAsia="Times New Roman" w:hAnsi="Times New Roman" w:cs="Times New Roman"/>
          <w:color w:val="000000" w:themeColor="text1"/>
          <w:sz w:val="24"/>
          <w:szCs w:val="24"/>
        </w:rPr>
        <w:t>, p. et les numéros correspondants.</w:t>
      </w:r>
    </w:p>
    <w:p w14:paraId="06566864"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Ajoutez « In : » si le chapitre appartient à un collectif, et « (</w:t>
      </w:r>
      <w:proofErr w:type="spellStart"/>
      <w:r w:rsidRPr="00CE4F7F">
        <w:rPr>
          <w:rFonts w:ascii="Times New Roman" w:eastAsia="Times New Roman" w:hAnsi="Times New Roman" w:cs="Times New Roman"/>
          <w:color w:val="000000" w:themeColor="text1"/>
          <w:sz w:val="24"/>
          <w:szCs w:val="24"/>
        </w:rPr>
        <w:t>dir</w:t>
      </w:r>
      <w:proofErr w:type="spellEnd"/>
      <w:r w:rsidRPr="00CE4F7F">
        <w:rPr>
          <w:rFonts w:ascii="Times New Roman" w:eastAsia="Times New Roman" w:hAnsi="Times New Roman" w:cs="Times New Roman"/>
          <w:color w:val="000000" w:themeColor="text1"/>
          <w:sz w:val="24"/>
          <w:szCs w:val="24"/>
        </w:rPr>
        <w:t>.) » après le nom de son directeur ou de sa directrice.</w:t>
      </w:r>
    </w:p>
    <w:p w14:paraId="3BEF7FAC"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6E01BDED" w14:textId="77777777" w:rsidR="00B947F0" w:rsidRPr="00CE4F7F" w:rsidRDefault="00B947F0" w:rsidP="00B947F0">
      <w:pPr>
        <w:spacing w:after="0" w:line="240" w:lineRule="auto"/>
        <w:jc w:val="both"/>
        <w:rPr>
          <w:rFonts w:ascii="Times New Roman" w:eastAsia="Times New Roman" w:hAnsi="Times New Roman" w:cs="Times New Roman"/>
          <w:b/>
          <w:color w:val="000000" w:themeColor="text1"/>
          <w:sz w:val="24"/>
          <w:szCs w:val="24"/>
        </w:rPr>
      </w:pPr>
      <w:r w:rsidRPr="00CE4F7F">
        <w:rPr>
          <w:rFonts w:ascii="Times New Roman" w:eastAsia="Times New Roman" w:hAnsi="Times New Roman" w:cs="Times New Roman"/>
          <w:b/>
          <w:color w:val="000000" w:themeColor="text1"/>
          <w:sz w:val="24"/>
          <w:szCs w:val="24"/>
        </w:rPr>
        <w:t>[Nous proposons de rajouter les précisions suivantes :]</w:t>
      </w:r>
    </w:p>
    <w:p w14:paraId="53E02222"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0"/>
          <w:szCs w:val="20"/>
          <w:lang w:val="fr-CA"/>
        </w:rPr>
      </w:pPr>
      <w:r w:rsidRPr="00CE4F7F">
        <w:rPr>
          <w:rFonts w:ascii="Times New Roman" w:eastAsia="Times New Roman" w:hAnsi="Times New Roman" w:cs="Times New Roman"/>
          <w:color w:val="000000" w:themeColor="text1"/>
          <w:sz w:val="24"/>
          <w:szCs w:val="24"/>
        </w:rPr>
        <w:t xml:space="preserve">CEPENDANT: Si vous insérez, </w:t>
      </w:r>
      <w:r w:rsidRPr="00CE4F7F">
        <w:rPr>
          <w:rFonts w:ascii="Times New Roman" w:eastAsia="Times New Roman" w:hAnsi="Times New Roman" w:cs="Times New Roman"/>
          <w:b/>
          <w:bCs/>
          <w:color w:val="000000" w:themeColor="text1"/>
          <w:sz w:val="24"/>
          <w:szCs w:val="24"/>
        </w:rPr>
        <w:t>dans le corps du texte</w:t>
      </w:r>
      <w:r w:rsidRPr="00CE4F7F">
        <w:rPr>
          <w:rFonts w:ascii="Times New Roman" w:eastAsia="Times New Roman" w:hAnsi="Times New Roman" w:cs="Times New Roman"/>
          <w:color w:val="000000" w:themeColor="text1"/>
          <w:sz w:val="24"/>
          <w:szCs w:val="24"/>
        </w:rPr>
        <w:t>, des citations d’un même ouvrage déjà cité en note, rajoutez, pour alléger l’appareil des notes, le numéro de la page de la citation entre parenthèses, immédiatement après la citation, p. ex. «</w:t>
      </w:r>
      <w:proofErr w:type="gramStart"/>
      <w:r w:rsidRPr="00CE4F7F">
        <w:rPr>
          <w:rFonts w:ascii="Times New Roman" w:eastAsia="Times New Roman" w:hAnsi="Times New Roman" w:cs="Times New Roman"/>
          <w:color w:val="000000" w:themeColor="text1"/>
          <w:sz w:val="24"/>
          <w:szCs w:val="24"/>
        </w:rPr>
        <w:t> ....</w:t>
      </w:r>
      <w:proofErr w:type="gramEnd"/>
      <w:r w:rsidRPr="00CE4F7F">
        <w:rPr>
          <w:rFonts w:ascii="Times New Roman" w:eastAsia="Times New Roman" w:hAnsi="Times New Roman" w:cs="Times New Roman"/>
          <w:color w:val="000000" w:themeColor="text1"/>
          <w:sz w:val="24"/>
          <w:szCs w:val="24"/>
        </w:rPr>
        <w:t xml:space="preserve"> » (41) </w:t>
      </w:r>
      <w:r w:rsidRPr="00CE4F7F">
        <w:rPr>
          <w:rFonts w:ascii="Times New Roman" w:eastAsia="Times New Roman" w:hAnsi="Times New Roman" w:cs="Times New Roman"/>
          <w:color w:val="000000" w:themeColor="text1"/>
          <w:sz w:val="24"/>
          <w:szCs w:val="24"/>
          <w:lang w:val="fr-CA"/>
        </w:rPr>
        <w:t xml:space="preserve">– ou alors, pour des citations plus longues, en retrait, sans les guillemets : </w:t>
      </w:r>
      <w:r w:rsidRPr="00CE4F7F">
        <w:rPr>
          <w:rFonts w:ascii="Times New Roman" w:eastAsia="Times New Roman" w:hAnsi="Times New Roman" w:cs="Times New Roman"/>
          <w:color w:val="000000" w:themeColor="text1"/>
          <w:sz w:val="20"/>
          <w:szCs w:val="20"/>
          <w:lang w:val="fr-CA"/>
        </w:rPr>
        <w:t>Citation. (46)</w:t>
      </w:r>
    </w:p>
    <w:p w14:paraId="588A67EA"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50C1559F"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Si une citation contient une autre citation signalée par des guillemets en apostrophes, l’appel de note se situe immédiatement à la fin de la citation et avant les guillemets en chevrons.</w:t>
      </w:r>
    </w:p>
    <w:p w14:paraId="23FE97E5"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7915EB94"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Exemples:</w:t>
      </w:r>
    </w:p>
    <w:p w14:paraId="58FB803B"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43732DD3" w14:textId="77777777" w:rsidR="00B947F0" w:rsidRPr="00CE4F7F" w:rsidRDefault="00B947F0" w:rsidP="00B947F0">
      <w:pPr>
        <w:pBdr>
          <w:top w:val="nil"/>
          <w:left w:val="nil"/>
          <w:bottom w:val="nil"/>
          <w:right w:val="nil"/>
          <w:between w:val="nil"/>
        </w:pBdr>
        <w:tabs>
          <w:tab w:val="left" w:pos="4678"/>
        </w:tabs>
        <w:spacing w:after="0" w:line="240" w:lineRule="auto"/>
        <w:ind w:right="-6"/>
        <w:jc w:val="both"/>
        <w:rPr>
          <w:rFonts w:ascii="Times New Roman" w:eastAsia="Times New Roman" w:hAnsi="Times New Roman" w:cs="Times New Roman"/>
          <w:color w:val="000000" w:themeColor="text1"/>
          <w:sz w:val="20"/>
          <w:szCs w:val="20"/>
        </w:rPr>
      </w:pPr>
      <w:r w:rsidRPr="00CE4F7F">
        <w:rPr>
          <w:rFonts w:ascii="Times New Roman" w:eastAsia="Times New Roman" w:hAnsi="Times New Roman" w:cs="Times New Roman"/>
          <w:color w:val="000000" w:themeColor="text1"/>
          <w:sz w:val="20"/>
          <w:szCs w:val="20"/>
          <w:vertAlign w:val="superscript"/>
        </w:rPr>
        <w:t>1</w:t>
      </w:r>
      <w:r w:rsidRPr="00CE4F7F">
        <w:rPr>
          <w:rFonts w:ascii="Times New Roman" w:eastAsia="Times New Roman" w:hAnsi="Times New Roman" w:cs="Times New Roman"/>
          <w:color w:val="000000" w:themeColor="text1"/>
          <w:sz w:val="20"/>
          <w:szCs w:val="20"/>
        </w:rPr>
        <w:t xml:space="preserve"> Voir Yves </w:t>
      </w:r>
      <w:proofErr w:type="spellStart"/>
      <w:r w:rsidRPr="00CE4F7F">
        <w:rPr>
          <w:rFonts w:ascii="Times New Roman" w:eastAsia="Times New Roman" w:hAnsi="Times New Roman" w:cs="Times New Roman"/>
          <w:color w:val="000000" w:themeColor="text1"/>
          <w:sz w:val="20"/>
          <w:szCs w:val="20"/>
        </w:rPr>
        <w:t>Chevrel</w:t>
      </w:r>
      <w:proofErr w:type="spellEnd"/>
      <w:r w:rsidRPr="00CE4F7F">
        <w:rPr>
          <w:rFonts w:ascii="Times New Roman" w:eastAsia="Times New Roman" w:hAnsi="Times New Roman" w:cs="Times New Roman"/>
          <w:color w:val="000000" w:themeColor="text1"/>
          <w:sz w:val="20"/>
          <w:szCs w:val="20"/>
        </w:rPr>
        <w:t xml:space="preserve">, « Qu’est-ce qu’une année littéraire ? », </w:t>
      </w:r>
      <w:r w:rsidRPr="00CE4F7F">
        <w:rPr>
          <w:rFonts w:ascii="Times New Roman" w:eastAsia="Times New Roman" w:hAnsi="Times New Roman" w:cs="Times New Roman"/>
          <w:i/>
          <w:color w:val="000000" w:themeColor="text1"/>
          <w:sz w:val="20"/>
          <w:szCs w:val="20"/>
        </w:rPr>
        <w:t>Œuvres et critiques</w:t>
      </w:r>
      <w:r w:rsidRPr="00CE4F7F">
        <w:rPr>
          <w:rFonts w:ascii="Times New Roman" w:eastAsia="Times New Roman" w:hAnsi="Times New Roman" w:cs="Times New Roman"/>
          <w:color w:val="000000" w:themeColor="text1"/>
          <w:sz w:val="20"/>
          <w:szCs w:val="20"/>
        </w:rPr>
        <w:t>, XII, 2, 1987, p. 49-65.</w:t>
      </w:r>
    </w:p>
    <w:p w14:paraId="34B1E20D" w14:textId="77777777" w:rsidR="00B947F0" w:rsidRPr="00CE4F7F" w:rsidRDefault="00B947F0" w:rsidP="00B947F0">
      <w:pPr>
        <w:pBdr>
          <w:top w:val="nil"/>
          <w:left w:val="nil"/>
          <w:bottom w:val="nil"/>
          <w:right w:val="nil"/>
          <w:between w:val="nil"/>
        </w:pBdr>
        <w:tabs>
          <w:tab w:val="left" w:pos="4678"/>
        </w:tabs>
        <w:spacing w:after="0" w:line="240" w:lineRule="auto"/>
        <w:ind w:right="-6"/>
        <w:jc w:val="both"/>
        <w:rPr>
          <w:rFonts w:ascii="Times New Roman" w:eastAsia="Times New Roman" w:hAnsi="Times New Roman" w:cs="Times New Roman"/>
          <w:color w:val="000000" w:themeColor="text1"/>
          <w:sz w:val="20"/>
          <w:szCs w:val="20"/>
        </w:rPr>
      </w:pPr>
      <w:r w:rsidRPr="00CE4F7F">
        <w:rPr>
          <w:rFonts w:ascii="Times New Roman" w:eastAsia="Times New Roman" w:hAnsi="Times New Roman" w:cs="Times New Roman"/>
          <w:color w:val="000000" w:themeColor="text1"/>
          <w:sz w:val="20"/>
          <w:szCs w:val="20"/>
          <w:vertAlign w:val="superscript"/>
        </w:rPr>
        <w:t>2</w:t>
      </w:r>
      <w:r w:rsidRPr="00CE4F7F">
        <w:rPr>
          <w:rFonts w:ascii="Times New Roman" w:eastAsia="Times New Roman" w:hAnsi="Times New Roman" w:cs="Times New Roman"/>
          <w:color w:val="000000" w:themeColor="text1"/>
          <w:sz w:val="20"/>
          <w:szCs w:val="20"/>
        </w:rPr>
        <w:t xml:space="preserve"> Bertrand </w:t>
      </w:r>
      <w:proofErr w:type="spellStart"/>
      <w:r w:rsidRPr="00CE4F7F">
        <w:rPr>
          <w:rFonts w:ascii="Times New Roman" w:eastAsia="Times New Roman" w:hAnsi="Times New Roman" w:cs="Times New Roman"/>
          <w:color w:val="000000" w:themeColor="text1"/>
          <w:sz w:val="20"/>
          <w:szCs w:val="20"/>
        </w:rPr>
        <w:t>Fillaudeau</w:t>
      </w:r>
      <w:proofErr w:type="spellEnd"/>
      <w:r w:rsidRPr="00CE4F7F">
        <w:rPr>
          <w:rFonts w:ascii="Times New Roman" w:eastAsia="Times New Roman" w:hAnsi="Times New Roman" w:cs="Times New Roman"/>
          <w:color w:val="000000" w:themeColor="text1"/>
          <w:sz w:val="20"/>
          <w:szCs w:val="20"/>
        </w:rPr>
        <w:t xml:space="preserve">, </w:t>
      </w:r>
      <w:r w:rsidRPr="00CE4F7F">
        <w:rPr>
          <w:rFonts w:ascii="Times New Roman" w:eastAsia="Times New Roman" w:hAnsi="Times New Roman" w:cs="Times New Roman"/>
          <w:i/>
          <w:color w:val="000000" w:themeColor="text1"/>
          <w:sz w:val="20"/>
          <w:szCs w:val="20"/>
        </w:rPr>
        <w:t>La Vague romantique</w:t>
      </w:r>
      <w:r w:rsidRPr="00CE4F7F">
        <w:rPr>
          <w:rFonts w:ascii="Times New Roman" w:eastAsia="Times New Roman" w:hAnsi="Times New Roman" w:cs="Times New Roman"/>
          <w:color w:val="000000" w:themeColor="text1"/>
          <w:sz w:val="20"/>
          <w:szCs w:val="20"/>
        </w:rPr>
        <w:t>, Paris, José Corti, 1991, p. 2.</w:t>
      </w:r>
    </w:p>
    <w:p w14:paraId="2739E3DE" w14:textId="77777777" w:rsidR="00B947F0" w:rsidRPr="00CE4F7F" w:rsidRDefault="00B947F0" w:rsidP="00B947F0">
      <w:pPr>
        <w:pBdr>
          <w:top w:val="nil"/>
          <w:left w:val="nil"/>
          <w:bottom w:val="nil"/>
          <w:right w:val="nil"/>
          <w:between w:val="nil"/>
        </w:pBdr>
        <w:tabs>
          <w:tab w:val="left" w:pos="4678"/>
        </w:tabs>
        <w:spacing w:after="0" w:line="240" w:lineRule="auto"/>
        <w:ind w:right="-6"/>
        <w:jc w:val="both"/>
        <w:rPr>
          <w:rFonts w:ascii="Times New Roman" w:eastAsia="Times New Roman" w:hAnsi="Times New Roman" w:cs="Times New Roman"/>
          <w:color w:val="000000" w:themeColor="text1"/>
          <w:sz w:val="20"/>
          <w:szCs w:val="20"/>
          <w:lang w:val="en-US"/>
        </w:rPr>
      </w:pPr>
      <w:r w:rsidRPr="00CE4F7F">
        <w:rPr>
          <w:rFonts w:ascii="Times New Roman" w:eastAsia="Times New Roman" w:hAnsi="Times New Roman" w:cs="Times New Roman"/>
          <w:color w:val="000000" w:themeColor="text1"/>
          <w:sz w:val="20"/>
          <w:szCs w:val="20"/>
          <w:vertAlign w:val="superscript"/>
          <w:lang w:val="en-US"/>
        </w:rPr>
        <w:t>3</w:t>
      </w:r>
      <w:r w:rsidRPr="00CE4F7F">
        <w:rPr>
          <w:rFonts w:ascii="Times New Roman" w:eastAsia="Times New Roman" w:hAnsi="Times New Roman" w:cs="Times New Roman"/>
          <w:color w:val="000000" w:themeColor="text1"/>
          <w:sz w:val="20"/>
          <w:szCs w:val="20"/>
          <w:lang w:val="en-US"/>
        </w:rPr>
        <w:t xml:space="preserve"> </w:t>
      </w:r>
      <w:r w:rsidRPr="00CE4F7F">
        <w:rPr>
          <w:rFonts w:ascii="Times New Roman" w:eastAsia="Times New Roman" w:hAnsi="Times New Roman" w:cs="Times New Roman"/>
          <w:i/>
          <w:color w:val="000000" w:themeColor="text1"/>
          <w:sz w:val="20"/>
          <w:szCs w:val="20"/>
          <w:lang w:val="en-US"/>
        </w:rPr>
        <w:t>Ibid</w:t>
      </w:r>
      <w:r w:rsidRPr="00CE4F7F">
        <w:rPr>
          <w:rFonts w:ascii="Times New Roman" w:eastAsia="Times New Roman" w:hAnsi="Times New Roman" w:cs="Times New Roman"/>
          <w:color w:val="000000" w:themeColor="text1"/>
          <w:sz w:val="20"/>
          <w:szCs w:val="20"/>
          <w:lang w:val="en-US"/>
        </w:rPr>
        <w:t>.</w:t>
      </w:r>
    </w:p>
    <w:p w14:paraId="72E778A3" w14:textId="77777777" w:rsidR="00B947F0" w:rsidRPr="00CE4F7F" w:rsidRDefault="00B947F0" w:rsidP="00B947F0">
      <w:pPr>
        <w:pBdr>
          <w:top w:val="nil"/>
          <w:left w:val="nil"/>
          <w:bottom w:val="nil"/>
          <w:right w:val="nil"/>
          <w:between w:val="nil"/>
        </w:pBdr>
        <w:tabs>
          <w:tab w:val="left" w:pos="4678"/>
        </w:tabs>
        <w:spacing w:after="0" w:line="240" w:lineRule="auto"/>
        <w:ind w:right="-6"/>
        <w:jc w:val="both"/>
        <w:rPr>
          <w:rFonts w:ascii="Times New Roman" w:eastAsia="Times New Roman" w:hAnsi="Times New Roman" w:cs="Times New Roman"/>
          <w:color w:val="000000" w:themeColor="text1"/>
          <w:sz w:val="20"/>
          <w:szCs w:val="20"/>
          <w:lang w:val="en-US"/>
        </w:rPr>
      </w:pPr>
      <w:r w:rsidRPr="00CE4F7F">
        <w:rPr>
          <w:rFonts w:ascii="Times New Roman" w:eastAsia="Times New Roman" w:hAnsi="Times New Roman" w:cs="Times New Roman"/>
          <w:color w:val="000000" w:themeColor="text1"/>
          <w:sz w:val="20"/>
          <w:szCs w:val="20"/>
          <w:vertAlign w:val="superscript"/>
          <w:lang w:val="en-US"/>
        </w:rPr>
        <w:t>4</w:t>
      </w:r>
      <w:r w:rsidRPr="00CE4F7F">
        <w:rPr>
          <w:rFonts w:ascii="Times New Roman" w:eastAsia="Times New Roman" w:hAnsi="Times New Roman" w:cs="Times New Roman"/>
          <w:color w:val="000000" w:themeColor="text1"/>
          <w:sz w:val="20"/>
          <w:szCs w:val="20"/>
          <w:lang w:val="en-US"/>
        </w:rPr>
        <w:t xml:space="preserve"> Steiner, </w:t>
      </w:r>
      <w:r w:rsidRPr="00CE4F7F">
        <w:rPr>
          <w:rFonts w:ascii="Times New Roman" w:eastAsia="Times New Roman" w:hAnsi="Times New Roman" w:cs="Times New Roman"/>
          <w:i/>
          <w:color w:val="000000" w:themeColor="text1"/>
          <w:sz w:val="20"/>
          <w:szCs w:val="20"/>
          <w:lang w:val="en-US"/>
        </w:rPr>
        <w:t>After Babel</w:t>
      </w:r>
      <w:r w:rsidRPr="00CE4F7F">
        <w:rPr>
          <w:rFonts w:ascii="Times New Roman" w:eastAsia="Times New Roman" w:hAnsi="Times New Roman" w:cs="Times New Roman"/>
          <w:color w:val="000000" w:themeColor="text1"/>
          <w:sz w:val="20"/>
          <w:szCs w:val="20"/>
          <w:lang w:val="en-US"/>
        </w:rPr>
        <w:t xml:space="preserve">, </w:t>
      </w:r>
      <w:r w:rsidRPr="00CE4F7F">
        <w:rPr>
          <w:rFonts w:ascii="Times New Roman" w:eastAsia="Times New Roman" w:hAnsi="Times New Roman" w:cs="Times New Roman"/>
          <w:i/>
          <w:color w:val="000000" w:themeColor="text1"/>
          <w:sz w:val="20"/>
          <w:szCs w:val="20"/>
          <w:lang w:val="en-US"/>
        </w:rPr>
        <w:t>op. cit.</w:t>
      </w:r>
      <w:r w:rsidRPr="00CE4F7F">
        <w:rPr>
          <w:rFonts w:ascii="Times New Roman" w:eastAsia="Times New Roman" w:hAnsi="Times New Roman" w:cs="Times New Roman"/>
          <w:color w:val="000000" w:themeColor="text1"/>
          <w:sz w:val="20"/>
          <w:szCs w:val="20"/>
          <w:lang w:val="en-US"/>
        </w:rPr>
        <w:t>, p. 83-84.</w:t>
      </w:r>
    </w:p>
    <w:p w14:paraId="350BFFE0" w14:textId="77777777" w:rsidR="00B947F0" w:rsidRPr="00CE4F7F" w:rsidRDefault="00B947F0" w:rsidP="00B947F0">
      <w:pPr>
        <w:pBdr>
          <w:top w:val="nil"/>
          <w:left w:val="nil"/>
          <w:bottom w:val="nil"/>
          <w:right w:val="nil"/>
          <w:between w:val="nil"/>
        </w:pBdr>
        <w:spacing w:after="0" w:line="240" w:lineRule="auto"/>
        <w:jc w:val="both"/>
        <w:rPr>
          <w:rFonts w:ascii="Times New Roman" w:eastAsia="Times New Roman" w:hAnsi="Times New Roman" w:cs="Times New Roman"/>
          <w:color w:val="000000" w:themeColor="text1"/>
          <w:sz w:val="20"/>
          <w:szCs w:val="20"/>
          <w:lang w:val="fr-FR"/>
        </w:rPr>
      </w:pPr>
      <w:r w:rsidRPr="00CE4F7F">
        <w:rPr>
          <w:rFonts w:ascii="Times New Roman" w:eastAsia="Times New Roman" w:hAnsi="Times New Roman" w:cs="Times New Roman"/>
          <w:color w:val="000000" w:themeColor="text1"/>
          <w:sz w:val="20"/>
          <w:szCs w:val="20"/>
          <w:vertAlign w:val="superscript"/>
        </w:rPr>
        <w:t>5</w:t>
      </w:r>
      <w:r w:rsidRPr="00CE4F7F">
        <w:rPr>
          <w:rFonts w:ascii="Times New Roman" w:eastAsia="Times New Roman" w:hAnsi="Times New Roman" w:cs="Times New Roman"/>
          <w:color w:val="000000" w:themeColor="text1"/>
          <w:sz w:val="20"/>
          <w:szCs w:val="20"/>
        </w:rPr>
        <w:t xml:space="preserve"> Paul Valéry, « La crise de l’esprit »</w:t>
      </w:r>
      <w:r w:rsidRPr="00CE4F7F">
        <w:rPr>
          <w:rFonts w:ascii="Times New Roman" w:eastAsia="Times New Roman" w:hAnsi="Times New Roman" w:cs="Times New Roman"/>
          <w:color w:val="000000" w:themeColor="text1"/>
          <w:sz w:val="20"/>
          <w:szCs w:val="20"/>
          <w:highlight w:val="yellow"/>
        </w:rPr>
        <w:t>.</w:t>
      </w:r>
      <w:r w:rsidRPr="00CE4F7F">
        <w:rPr>
          <w:rFonts w:ascii="Times New Roman" w:eastAsia="Times New Roman" w:hAnsi="Times New Roman" w:cs="Times New Roman"/>
          <w:color w:val="000000" w:themeColor="text1"/>
          <w:sz w:val="20"/>
          <w:szCs w:val="20"/>
        </w:rPr>
        <w:t xml:space="preserve"> In : </w:t>
      </w:r>
      <w:r w:rsidRPr="00CE4F7F">
        <w:rPr>
          <w:rFonts w:ascii="Times New Roman" w:eastAsia="Times New Roman" w:hAnsi="Times New Roman" w:cs="Times New Roman"/>
          <w:i/>
          <w:color w:val="000000" w:themeColor="text1"/>
          <w:sz w:val="20"/>
          <w:szCs w:val="20"/>
        </w:rPr>
        <w:t>Œuvres I</w:t>
      </w:r>
      <w:r w:rsidRPr="00CE4F7F">
        <w:rPr>
          <w:rFonts w:ascii="Times New Roman" w:eastAsia="Times New Roman" w:hAnsi="Times New Roman" w:cs="Times New Roman"/>
          <w:color w:val="000000" w:themeColor="text1"/>
          <w:sz w:val="20"/>
          <w:szCs w:val="20"/>
          <w:highlight w:val="yellow"/>
        </w:rPr>
        <w:t>,</w:t>
      </w:r>
      <w:r w:rsidRPr="00CE4F7F">
        <w:rPr>
          <w:rFonts w:ascii="Times New Roman" w:eastAsia="Times New Roman" w:hAnsi="Times New Roman" w:cs="Times New Roman"/>
          <w:color w:val="000000" w:themeColor="text1"/>
          <w:sz w:val="20"/>
          <w:szCs w:val="20"/>
        </w:rPr>
        <w:t xml:space="preserve"> Paris</w:t>
      </w:r>
      <w:r w:rsidRPr="00CE4F7F">
        <w:rPr>
          <w:rFonts w:ascii="Times New Roman" w:eastAsia="Times New Roman" w:hAnsi="Times New Roman" w:cs="Times New Roman"/>
          <w:color w:val="000000" w:themeColor="text1"/>
          <w:sz w:val="20"/>
          <w:szCs w:val="20"/>
          <w:highlight w:val="yellow"/>
        </w:rPr>
        <w:t xml:space="preserve">, </w:t>
      </w:r>
      <w:r w:rsidRPr="00CE4F7F">
        <w:rPr>
          <w:rFonts w:ascii="Times New Roman" w:eastAsia="Times New Roman" w:hAnsi="Times New Roman" w:cs="Times New Roman"/>
          <w:color w:val="000000" w:themeColor="text1"/>
          <w:sz w:val="20"/>
          <w:szCs w:val="20"/>
        </w:rPr>
        <w:t xml:space="preserve">Gallimard, coll. </w:t>
      </w:r>
      <w:r w:rsidRPr="00CE4F7F">
        <w:rPr>
          <w:rFonts w:ascii="Times New Roman" w:eastAsia="Times New Roman" w:hAnsi="Times New Roman" w:cs="Times New Roman"/>
          <w:color w:val="000000" w:themeColor="text1"/>
          <w:sz w:val="20"/>
          <w:szCs w:val="20"/>
          <w:highlight w:val="yellow"/>
          <w:lang w:val="fr-FR"/>
        </w:rPr>
        <w:t xml:space="preserve">« </w:t>
      </w:r>
      <w:r w:rsidRPr="00CE4F7F">
        <w:rPr>
          <w:rFonts w:ascii="Times New Roman" w:eastAsia="Times New Roman" w:hAnsi="Times New Roman" w:cs="Times New Roman"/>
          <w:color w:val="000000" w:themeColor="text1"/>
          <w:sz w:val="20"/>
          <w:szCs w:val="20"/>
          <w:lang w:val="fr-FR"/>
        </w:rPr>
        <w:t>Bibliothèque de la Pléiade</w:t>
      </w:r>
      <w:r w:rsidRPr="00CE4F7F">
        <w:rPr>
          <w:rFonts w:ascii="Times New Roman" w:eastAsia="Times New Roman" w:hAnsi="Times New Roman" w:cs="Times New Roman"/>
          <w:color w:val="000000" w:themeColor="text1"/>
          <w:sz w:val="20"/>
          <w:szCs w:val="20"/>
          <w:highlight w:val="yellow"/>
          <w:lang w:val="fr-FR"/>
        </w:rPr>
        <w:t> »</w:t>
      </w:r>
      <w:r w:rsidRPr="00CE4F7F">
        <w:rPr>
          <w:rFonts w:ascii="Times New Roman" w:eastAsia="Times New Roman" w:hAnsi="Times New Roman" w:cs="Times New Roman"/>
          <w:color w:val="000000" w:themeColor="text1"/>
          <w:sz w:val="20"/>
          <w:szCs w:val="20"/>
          <w:lang w:val="fr-FR"/>
        </w:rPr>
        <w:t>, 1957, p. 988.</w:t>
      </w:r>
    </w:p>
    <w:p w14:paraId="2863F531" w14:textId="77777777" w:rsidR="00B947F0" w:rsidRPr="00CE4F7F" w:rsidRDefault="00B947F0" w:rsidP="00B947F0">
      <w:pPr>
        <w:pBdr>
          <w:top w:val="nil"/>
          <w:left w:val="nil"/>
          <w:bottom w:val="nil"/>
          <w:right w:val="nil"/>
          <w:between w:val="nil"/>
        </w:pBdr>
        <w:tabs>
          <w:tab w:val="left" w:pos="4678"/>
        </w:tabs>
        <w:spacing w:after="0" w:line="240" w:lineRule="auto"/>
        <w:ind w:right="-6"/>
        <w:jc w:val="both"/>
        <w:rPr>
          <w:rFonts w:ascii="Times New Roman" w:eastAsia="Times New Roman" w:hAnsi="Times New Roman" w:cs="Times New Roman"/>
          <w:color w:val="000000" w:themeColor="text1"/>
          <w:sz w:val="20"/>
          <w:szCs w:val="20"/>
        </w:rPr>
      </w:pPr>
      <w:r w:rsidRPr="00CE4F7F">
        <w:rPr>
          <w:rFonts w:ascii="Times New Roman" w:eastAsia="Times New Roman" w:hAnsi="Times New Roman" w:cs="Times New Roman"/>
          <w:color w:val="000000" w:themeColor="text1"/>
          <w:sz w:val="20"/>
          <w:szCs w:val="20"/>
          <w:vertAlign w:val="superscript"/>
        </w:rPr>
        <w:t>6</w:t>
      </w:r>
      <w:r w:rsidRPr="00CE4F7F">
        <w:rPr>
          <w:rFonts w:ascii="Times New Roman" w:eastAsia="Times New Roman" w:hAnsi="Times New Roman" w:cs="Times New Roman"/>
          <w:color w:val="000000" w:themeColor="text1"/>
          <w:sz w:val="20"/>
          <w:szCs w:val="20"/>
        </w:rPr>
        <w:t xml:space="preserve"> Michel </w:t>
      </w:r>
      <w:proofErr w:type="spellStart"/>
      <w:r w:rsidRPr="00CE4F7F">
        <w:rPr>
          <w:rFonts w:ascii="Times New Roman" w:eastAsia="Times New Roman" w:hAnsi="Times New Roman" w:cs="Times New Roman"/>
          <w:color w:val="000000" w:themeColor="text1"/>
          <w:sz w:val="20"/>
          <w:szCs w:val="20"/>
        </w:rPr>
        <w:t>Pierssens</w:t>
      </w:r>
      <w:proofErr w:type="spellEnd"/>
      <w:r w:rsidRPr="00CE4F7F">
        <w:rPr>
          <w:rFonts w:ascii="Times New Roman" w:eastAsia="Times New Roman" w:hAnsi="Times New Roman" w:cs="Times New Roman"/>
          <w:color w:val="000000" w:themeColor="text1"/>
          <w:sz w:val="20"/>
          <w:szCs w:val="20"/>
        </w:rPr>
        <w:t xml:space="preserve">, « La Littérature : entre philosophie et histoire », </w:t>
      </w:r>
      <w:r w:rsidRPr="00CE4F7F">
        <w:rPr>
          <w:rFonts w:ascii="Times New Roman" w:eastAsia="Times New Roman" w:hAnsi="Times New Roman" w:cs="Times New Roman"/>
          <w:i/>
          <w:color w:val="000000" w:themeColor="text1"/>
          <w:sz w:val="20"/>
          <w:szCs w:val="20"/>
        </w:rPr>
        <w:t xml:space="preserve">Modern </w:t>
      </w:r>
      <w:proofErr w:type="spellStart"/>
      <w:r w:rsidRPr="00CE4F7F">
        <w:rPr>
          <w:rFonts w:ascii="Times New Roman" w:eastAsia="Times New Roman" w:hAnsi="Times New Roman" w:cs="Times New Roman"/>
          <w:i/>
          <w:color w:val="000000" w:themeColor="text1"/>
          <w:sz w:val="20"/>
          <w:szCs w:val="20"/>
        </w:rPr>
        <w:t>Language</w:t>
      </w:r>
      <w:proofErr w:type="spellEnd"/>
      <w:r w:rsidRPr="00CE4F7F">
        <w:rPr>
          <w:rFonts w:ascii="Times New Roman" w:eastAsia="Times New Roman" w:hAnsi="Times New Roman" w:cs="Times New Roman"/>
          <w:i/>
          <w:color w:val="000000" w:themeColor="text1"/>
          <w:sz w:val="20"/>
          <w:szCs w:val="20"/>
        </w:rPr>
        <w:t xml:space="preserve"> Notes (MLN)</w:t>
      </w:r>
      <w:r w:rsidRPr="00CE4F7F">
        <w:rPr>
          <w:rFonts w:ascii="Times New Roman" w:eastAsia="Times New Roman" w:hAnsi="Times New Roman" w:cs="Times New Roman"/>
          <w:color w:val="000000" w:themeColor="text1"/>
          <w:sz w:val="20"/>
          <w:szCs w:val="20"/>
        </w:rPr>
        <w:t>, vol. 101, n</w:t>
      </w:r>
      <w:r w:rsidRPr="00CE4F7F">
        <w:rPr>
          <w:rFonts w:ascii="Times New Roman" w:eastAsia="Times New Roman" w:hAnsi="Times New Roman" w:cs="Times New Roman"/>
          <w:color w:val="000000" w:themeColor="text1"/>
          <w:sz w:val="20"/>
          <w:szCs w:val="20"/>
          <w:vertAlign w:val="superscript"/>
        </w:rPr>
        <w:t>o</w:t>
      </w:r>
      <w:r w:rsidRPr="00CE4F7F">
        <w:rPr>
          <w:rFonts w:ascii="Times New Roman" w:eastAsia="Times New Roman" w:hAnsi="Times New Roman" w:cs="Times New Roman"/>
          <w:color w:val="000000" w:themeColor="text1"/>
          <w:sz w:val="20"/>
          <w:szCs w:val="20"/>
        </w:rPr>
        <w:t> 4, French Issue, Sept. 1986, p. 788.</w:t>
      </w:r>
    </w:p>
    <w:p w14:paraId="1DC210D9" w14:textId="77777777" w:rsidR="00B947F0" w:rsidRPr="00CE4F7F" w:rsidRDefault="00B947F0" w:rsidP="00B947F0">
      <w:pPr>
        <w:pBdr>
          <w:top w:val="nil"/>
          <w:left w:val="nil"/>
          <w:bottom w:val="nil"/>
          <w:right w:val="nil"/>
          <w:between w:val="nil"/>
        </w:pBdr>
        <w:spacing w:after="0" w:line="240" w:lineRule="auto"/>
        <w:jc w:val="both"/>
        <w:rPr>
          <w:rFonts w:ascii="Times New Roman" w:eastAsia="Times New Roman" w:hAnsi="Times New Roman" w:cs="Times New Roman"/>
          <w:color w:val="000000" w:themeColor="text1"/>
          <w:sz w:val="20"/>
          <w:szCs w:val="20"/>
          <w:lang w:val="en-US"/>
        </w:rPr>
      </w:pPr>
      <w:r w:rsidRPr="00CE4F7F">
        <w:rPr>
          <w:rFonts w:ascii="Times New Roman" w:eastAsia="Times New Roman" w:hAnsi="Times New Roman" w:cs="Times New Roman"/>
          <w:color w:val="000000" w:themeColor="text1"/>
          <w:sz w:val="20"/>
          <w:szCs w:val="20"/>
          <w:lang w:val="en-US"/>
        </w:rPr>
        <w:t>7. Heidi Hansson, « Selina Bunbury, the Woman Writer »</w:t>
      </w:r>
      <w:r w:rsidRPr="00CE4F7F">
        <w:rPr>
          <w:rFonts w:ascii="Times New Roman" w:eastAsia="Times New Roman" w:hAnsi="Times New Roman" w:cs="Times New Roman"/>
          <w:color w:val="000000" w:themeColor="text1"/>
          <w:sz w:val="20"/>
          <w:szCs w:val="20"/>
          <w:highlight w:val="yellow"/>
          <w:lang w:val="en-US"/>
        </w:rPr>
        <w:t>.</w:t>
      </w:r>
      <w:r w:rsidRPr="00CE4F7F">
        <w:rPr>
          <w:rFonts w:ascii="Times New Roman" w:eastAsia="Times New Roman" w:hAnsi="Times New Roman" w:cs="Times New Roman"/>
          <w:color w:val="000000" w:themeColor="text1"/>
          <w:sz w:val="20"/>
          <w:szCs w:val="20"/>
          <w:lang w:val="en-US"/>
        </w:rPr>
        <w:t xml:space="preserve"> In : James H. Murphy </w:t>
      </w:r>
      <w:r w:rsidRPr="00CE4F7F">
        <w:rPr>
          <w:rFonts w:ascii="Times New Roman" w:eastAsia="Times New Roman" w:hAnsi="Times New Roman" w:cs="Times New Roman"/>
          <w:color w:val="000000" w:themeColor="text1"/>
          <w:sz w:val="20"/>
          <w:szCs w:val="20"/>
          <w:highlight w:val="yellow"/>
          <w:lang w:val="en-US"/>
        </w:rPr>
        <w:t>(dir.),</w:t>
      </w:r>
      <w:r w:rsidRPr="00CE4F7F">
        <w:rPr>
          <w:rFonts w:ascii="Times New Roman" w:eastAsia="Times New Roman" w:hAnsi="Times New Roman" w:cs="Times New Roman"/>
          <w:color w:val="000000" w:themeColor="text1"/>
          <w:sz w:val="20"/>
          <w:szCs w:val="20"/>
          <w:lang w:val="en-US"/>
        </w:rPr>
        <w:t xml:space="preserve"> </w:t>
      </w:r>
      <w:r w:rsidRPr="00CE4F7F">
        <w:rPr>
          <w:rFonts w:ascii="Times New Roman" w:eastAsia="Times New Roman" w:hAnsi="Times New Roman" w:cs="Times New Roman"/>
          <w:i/>
          <w:color w:val="000000" w:themeColor="text1"/>
          <w:sz w:val="20"/>
          <w:szCs w:val="20"/>
          <w:lang w:val="en-US"/>
        </w:rPr>
        <w:t>The Oxford History of the Irish Book</w:t>
      </w:r>
      <w:r w:rsidRPr="00CE4F7F">
        <w:rPr>
          <w:rFonts w:ascii="Times New Roman" w:eastAsia="Times New Roman" w:hAnsi="Times New Roman" w:cs="Times New Roman"/>
          <w:color w:val="000000" w:themeColor="text1"/>
          <w:sz w:val="20"/>
          <w:szCs w:val="20"/>
          <w:lang w:val="en-US"/>
        </w:rPr>
        <w:t>, Oxford</w:t>
      </w:r>
      <w:r w:rsidRPr="00CE4F7F">
        <w:rPr>
          <w:rFonts w:ascii="Times New Roman" w:eastAsia="Times New Roman" w:hAnsi="Times New Roman" w:cs="Times New Roman"/>
          <w:color w:val="000000" w:themeColor="text1"/>
          <w:sz w:val="20"/>
          <w:szCs w:val="20"/>
          <w:highlight w:val="yellow"/>
          <w:lang w:val="en-US"/>
        </w:rPr>
        <w:t xml:space="preserve">, </w:t>
      </w:r>
      <w:r w:rsidRPr="00CE4F7F">
        <w:rPr>
          <w:rFonts w:ascii="Times New Roman" w:eastAsia="Times New Roman" w:hAnsi="Times New Roman" w:cs="Times New Roman"/>
          <w:color w:val="000000" w:themeColor="text1"/>
          <w:sz w:val="20"/>
          <w:szCs w:val="20"/>
          <w:lang w:val="en-US"/>
        </w:rPr>
        <w:t>Oxford University Press, 2011, p. 322-330 (325).</w:t>
      </w:r>
    </w:p>
    <w:p w14:paraId="390D2994"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0"/>
          <w:szCs w:val="20"/>
        </w:rPr>
      </w:pPr>
      <w:r w:rsidRPr="00CE4F7F">
        <w:rPr>
          <w:rFonts w:ascii="Times New Roman" w:eastAsia="Times New Roman" w:hAnsi="Times New Roman" w:cs="Times New Roman"/>
          <w:color w:val="000000" w:themeColor="text1"/>
          <w:sz w:val="20"/>
          <w:szCs w:val="20"/>
        </w:rPr>
        <w:t>8. Voir Meng Hua, « La Connaissance de la France chez les Chinois du XVIII</w:t>
      </w:r>
      <w:r w:rsidRPr="00CE4F7F">
        <w:rPr>
          <w:rFonts w:ascii="Times New Roman" w:eastAsia="Times New Roman" w:hAnsi="Times New Roman" w:cs="Times New Roman"/>
          <w:color w:val="000000" w:themeColor="text1"/>
          <w:sz w:val="20"/>
          <w:szCs w:val="20"/>
          <w:vertAlign w:val="superscript"/>
        </w:rPr>
        <w:t>e</w:t>
      </w:r>
      <w:r w:rsidRPr="00CE4F7F">
        <w:rPr>
          <w:rFonts w:ascii="Times New Roman" w:eastAsia="Times New Roman" w:hAnsi="Times New Roman" w:cs="Times New Roman"/>
          <w:color w:val="000000" w:themeColor="text1"/>
          <w:sz w:val="20"/>
          <w:szCs w:val="20"/>
        </w:rPr>
        <w:t xml:space="preserve"> siècle </w:t>
      </w:r>
      <w:r w:rsidRPr="00CE4F7F">
        <w:rPr>
          <w:rFonts w:ascii="Times New Roman" w:eastAsia="Times New Roman" w:hAnsi="Times New Roman" w:cs="Times New Roman"/>
          <w:color w:val="000000" w:themeColor="text1"/>
          <w:sz w:val="20"/>
          <w:szCs w:val="20"/>
          <w:highlight w:val="yellow"/>
        </w:rPr>
        <w:t>». In</w:t>
      </w:r>
      <w:r w:rsidRPr="00CE4F7F">
        <w:rPr>
          <w:rFonts w:ascii="Times New Roman" w:eastAsia="Times New Roman" w:hAnsi="Times New Roman" w:cs="Times New Roman"/>
          <w:color w:val="000000" w:themeColor="text1"/>
          <w:sz w:val="20"/>
          <w:szCs w:val="20"/>
        </w:rPr>
        <w:t xml:space="preserve"> : Yvan Daniel, </w:t>
      </w:r>
      <w:r w:rsidRPr="00CE4F7F">
        <w:rPr>
          <w:rFonts w:ascii="Times New Roman" w:eastAsia="Times New Roman" w:hAnsi="Times New Roman" w:cs="Times New Roman"/>
          <w:i/>
          <w:color w:val="000000" w:themeColor="text1"/>
          <w:sz w:val="20"/>
          <w:szCs w:val="20"/>
        </w:rPr>
        <w:t>et al.</w:t>
      </w:r>
      <w:r w:rsidRPr="00CE4F7F">
        <w:rPr>
          <w:rFonts w:ascii="Times New Roman" w:eastAsia="Times New Roman" w:hAnsi="Times New Roman" w:cs="Times New Roman"/>
          <w:color w:val="000000" w:themeColor="text1"/>
          <w:sz w:val="20"/>
          <w:szCs w:val="20"/>
        </w:rPr>
        <w:t xml:space="preserve"> </w:t>
      </w:r>
      <w:r w:rsidRPr="00CE4F7F">
        <w:rPr>
          <w:rFonts w:ascii="Times New Roman" w:eastAsia="Times New Roman" w:hAnsi="Times New Roman" w:cs="Times New Roman"/>
          <w:color w:val="000000" w:themeColor="text1"/>
          <w:sz w:val="20"/>
          <w:szCs w:val="20"/>
          <w:highlight w:val="yellow"/>
        </w:rPr>
        <w:t>(</w:t>
      </w:r>
      <w:proofErr w:type="spellStart"/>
      <w:r w:rsidRPr="00CE4F7F">
        <w:rPr>
          <w:rFonts w:ascii="Times New Roman" w:eastAsia="Times New Roman" w:hAnsi="Times New Roman" w:cs="Times New Roman"/>
          <w:color w:val="000000" w:themeColor="text1"/>
          <w:sz w:val="20"/>
          <w:szCs w:val="20"/>
          <w:highlight w:val="yellow"/>
        </w:rPr>
        <w:t>dir</w:t>
      </w:r>
      <w:proofErr w:type="spellEnd"/>
      <w:r w:rsidRPr="00CE4F7F">
        <w:rPr>
          <w:rFonts w:ascii="Times New Roman" w:eastAsia="Times New Roman" w:hAnsi="Times New Roman" w:cs="Times New Roman"/>
          <w:color w:val="000000" w:themeColor="text1"/>
          <w:sz w:val="20"/>
          <w:szCs w:val="20"/>
          <w:highlight w:val="yellow"/>
        </w:rPr>
        <w:t>.),</w:t>
      </w:r>
      <w:r w:rsidRPr="00CE4F7F">
        <w:rPr>
          <w:rFonts w:ascii="Times New Roman" w:eastAsia="Times New Roman" w:hAnsi="Times New Roman" w:cs="Times New Roman"/>
          <w:i/>
          <w:color w:val="000000" w:themeColor="text1"/>
          <w:sz w:val="20"/>
          <w:szCs w:val="20"/>
        </w:rPr>
        <w:t xml:space="preserve"> France-Chine : Les Échanges culturels et linguistiques. Histoire, enjeux, perspectives,</w:t>
      </w:r>
      <w:r w:rsidRPr="00CE4F7F">
        <w:rPr>
          <w:rFonts w:ascii="Times New Roman" w:eastAsia="Times New Roman" w:hAnsi="Times New Roman" w:cs="Times New Roman"/>
          <w:color w:val="000000" w:themeColor="text1"/>
          <w:sz w:val="20"/>
          <w:szCs w:val="20"/>
        </w:rPr>
        <w:t xml:space="preserve"> Rennes, Presses Universitaires de Rennes, coll. « </w:t>
      </w:r>
      <w:proofErr w:type="spellStart"/>
      <w:r w:rsidRPr="00CE4F7F">
        <w:rPr>
          <w:rFonts w:ascii="Times New Roman" w:eastAsia="Times New Roman" w:hAnsi="Times New Roman" w:cs="Times New Roman"/>
          <w:color w:val="000000" w:themeColor="text1"/>
          <w:sz w:val="20"/>
          <w:szCs w:val="20"/>
        </w:rPr>
        <w:t>Plurial</w:t>
      </w:r>
      <w:proofErr w:type="spellEnd"/>
      <w:r w:rsidRPr="00CE4F7F">
        <w:rPr>
          <w:rFonts w:ascii="Times New Roman" w:eastAsia="Times New Roman" w:hAnsi="Times New Roman" w:cs="Times New Roman"/>
          <w:color w:val="000000" w:themeColor="text1"/>
          <w:sz w:val="20"/>
          <w:szCs w:val="20"/>
        </w:rPr>
        <w:t> », 2015, p. 117-131.</w:t>
      </w:r>
    </w:p>
    <w:p w14:paraId="4900D6F3"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0"/>
          <w:szCs w:val="20"/>
        </w:rPr>
      </w:pPr>
      <w:r w:rsidRPr="00CE4F7F">
        <w:rPr>
          <w:rFonts w:ascii="Times New Roman" w:eastAsia="Times New Roman" w:hAnsi="Times New Roman" w:cs="Times New Roman"/>
          <w:color w:val="000000" w:themeColor="text1"/>
          <w:sz w:val="20"/>
          <w:szCs w:val="20"/>
          <w:vertAlign w:val="superscript"/>
        </w:rPr>
        <w:t>9</w:t>
      </w:r>
      <w:r w:rsidRPr="00CE4F7F">
        <w:rPr>
          <w:rFonts w:ascii="Times New Roman" w:eastAsia="Times New Roman" w:hAnsi="Times New Roman" w:cs="Times New Roman"/>
          <w:color w:val="000000" w:themeColor="text1"/>
          <w:sz w:val="20"/>
          <w:szCs w:val="20"/>
        </w:rPr>
        <w:t xml:space="preserve"> Victor Klemperer, </w:t>
      </w:r>
      <w:r w:rsidRPr="00CE4F7F">
        <w:rPr>
          <w:rFonts w:ascii="Times New Roman" w:eastAsia="Times New Roman" w:hAnsi="Times New Roman" w:cs="Times New Roman"/>
          <w:i/>
          <w:color w:val="000000" w:themeColor="text1"/>
          <w:sz w:val="20"/>
          <w:szCs w:val="20"/>
        </w:rPr>
        <w:t>Littérature universelle et littérature européenne [essai]</w:t>
      </w:r>
      <w:r w:rsidRPr="00CE4F7F">
        <w:rPr>
          <w:rFonts w:ascii="Times New Roman" w:eastAsia="Times New Roman" w:hAnsi="Times New Roman" w:cs="Times New Roman"/>
          <w:color w:val="000000" w:themeColor="text1"/>
          <w:sz w:val="20"/>
          <w:szCs w:val="20"/>
        </w:rPr>
        <w:t xml:space="preserve"> (1929), trad. Julie </w:t>
      </w:r>
      <w:proofErr w:type="spellStart"/>
      <w:r w:rsidRPr="00CE4F7F">
        <w:rPr>
          <w:rFonts w:ascii="Times New Roman" w:eastAsia="Times New Roman" w:hAnsi="Times New Roman" w:cs="Times New Roman"/>
          <w:color w:val="000000" w:themeColor="text1"/>
          <w:sz w:val="20"/>
          <w:szCs w:val="20"/>
        </w:rPr>
        <w:t>Stroz</w:t>
      </w:r>
      <w:proofErr w:type="spellEnd"/>
      <w:r w:rsidRPr="00CE4F7F">
        <w:rPr>
          <w:rFonts w:ascii="Times New Roman" w:eastAsia="Times New Roman" w:hAnsi="Times New Roman" w:cs="Times New Roman"/>
          <w:color w:val="000000" w:themeColor="text1"/>
          <w:sz w:val="20"/>
          <w:szCs w:val="20"/>
        </w:rPr>
        <w:t>, Paris</w:t>
      </w:r>
      <w:r w:rsidRPr="00CE4F7F">
        <w:rPr>
          <w:rFonts w:ascii="Times New Roman" w:eastAsia="Times New Roman" w:hAnsi="Times New Roman" w:cs="Times New Roman"/>
          <w:color w:val="000000" w:themeColor="text1"/>
          <w:sz w:val="20"/>
          <w:szCs w:val="20"/>
          <w:highlight w:val="yellow"/>
        </w:rPr>
        <w:t>,</w:t>
      </w:r>
      <w:r w:rsidRPr="00CE4F7F">
        <w:rPr>
          <w:rFonts w:ascii="Times New Roman" w:eastAsia="Times New Roman" w:hAnsi="Times New Roman" w:cs="Times New Roman"/>
          <w:color w:val="000000" w:themeColor="text1"/>
          <w:sz w:val="20"/>
          <w:szCs w:val="20"/>
        </w:rPr>
        <w:t xml:space="preserve"> Circé, 2011, p. 13.</w:t>
      </w:r>
    </w:p>
    <w:p w14:paraId="40430D5B"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6764372B"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Dans ce dernier cas, si la référence concerne une citation, une référence de page spécifique doit être ajoutée entre parenthèses après </w:t>
      </w:r>
      <w:r w:rsidRPr="00CE4F7F">
        <w:rPr>
          <w:rFonts w:ascii="Times New Roman" w:eastAsia="Times New Roman" w:hAnsi="Times New Roman" w:cs="Times New Roman"/>
          <w:color w:val="000000" w:themeColor="text1"/>
          <w:sz w:val="24"/>
          <w:szCs w:val="24"/>
          <w:highlight w:val="yellow"/>
        </w:rPr>
        <w:t>p.</w:t>
      </w:r>
      <w:r w:rsidRPr="00CE4F7F">
        <w:rPr>
          <w:rFonts w:ascii="Times New Roman" w:eastAsia="Times New Roman" w:hAnsi="Times New Roman" w:cs="Times New Roman"/>
          <w:color w:val="000000" w:themeColor="text1"/>
          <w:sz w:val="24"/>
          <w:szCs w:val="24"/>
        </w:rPr>
        <w:t xml:space="preserve"> pour indiquer l’emplacement exact de la citation : </w:t>
      </w:r>
    </w:p>
    <w:p w14:paraId="0AA56808"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0694B49B"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lang w:val="en-US"/>
        </w:rPr>
      </w:pPr>
      <w:r w:rsidRPr="00CE4F7F">
        <w:rPr>
          <w:rFonts w:ascii="Times New Roman" w:eastAsia="Times New Roman" w:hAnsi="Times New Roman" w:cs="Times New Roman"/>
          <w:color w:val="000000" w:themeColor="text1"/>
          <w:sz w:val="20"/>
          <w:szCs w:val="20"/>
          <w:lang w:val="en-US"/>
        </w:rPr>
        <w:t xml:space="preserve">Heidi Hansson, « Selina Bunbury, the Woman Writer ». In : </w:t>
      </w:r>
      <w:r w:rsidRPr="00CE4F7F">
        <w:rPr>
          <w:rFonts w:ascii="Times New Roman" w:eastAsia="Times New Roman" w:hAnsi="Times New Roman" w:cs="Times New Roman"/>
          <w:i/>
          <w:color w:val="000000" w:themeColor="text1"/>
          <w:sz w:val="20"/>
          <w:szCs w:val="20"/>
          <w:lang w:val="en-US"/>
        </w:rPr>
        <w:t>The Oxford History of the Irish Book</w:t>
      </w:r>
      <w:r w:rsidRPr="00CE4F7F">
        <w:rPr>
          <w:rFonts w:ascii="Times New Roman" w:eastAsia="Times New Roman" w:hAnsi="Times New Roman" w:cs="Times New Roman"/>
          <w:color w:val="000000" w:themeColor="text1"/>
          <w:sz w:val="20"/>
          <w:szCs w:val="20"/>
          <w:lang w:val="en-US"/>
        </w:rPr>
        <w:t xml:space="preserve">, James H. Murphy (dir.), Oxford, Oxford University Press, 2011, </w:t>
      </w:r>
      <w:r w:rsidRPr="00CE4F7F">
        <w:rPr>
          <w:rFonts w:ascii="Times New Roman" w:eastAsia="Times New Roman" w:hAnsi="Times New Roman" w:cs="Times New Roman"/>
          <w:color w:val="000000" w:themeColor="text1"/>
          <w:sz w:val="20"/>
          <w:szCs w:val="20"/>
          <w:highlight w:val="yellow"/>
          <w:lang w:val="en-US"/>
        </w:rPr>
        <w:t xml:space="preserve">p. </w:t>
      </w:r>
      <w:r w:rsidRPr="00CE4F7F">
        <w:rPr>
          <w:rFonts w:ascii="Times New Roman" w:eastAsia="Times New Roman" w:hAnsi="Times New Roman" w:cs="Times New Roman"/>
          <w:color w:val="000000" w:themeColor="text1"/>
          <w:sz w:val="20"/>
          <w:szCs w:val="20"/>
          <w:lang w:val="en-US"/>
        </w:rPr>
        <w:t xml:space="preserve">322-330 (325). </w:t>
      </w:r>
    </w:p>
    <w:p w14:paraId="11E14C8B"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lang w:val="en-US"/>
        </w:rPr>
      </w:pPr>
    </w:p>
    <w:p w14:paraId="0B4226BF"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Pour terminer :</w:t>
      </w:r>
    </w:p>
    <w:p w14:paraId="03D53459" w14:textId="77777777" w:rsidR="00B947F0" w:rsidRPr="00CE4F7F" w:rsidRDefault="00B947F0" w:rsidP="00B947F0">
      <w:pPr>
        <w:numPr>
          <w:ilvl w:val="0"/>
          <w:numId w:val="1"/>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Utilisez les DOI lorsqu’ils sont disponibles.</w:t>
      </w:r>
    </w:p>
    <w:p w14:paraId="2545EE56" w14:textId="77777777" w:rsidR="00B947F0" w:rsidRPr="00CE4F7F" w:rsidRDefault="00B947F0" w:rsidP="00B947F0">
      <w:pPr>
        <w:numPr>
          <w:ilvl w:val="0"/>
          <w:numId w:val="1"/>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En ce qui concerne les URLs de documents en ligne, ajoutez [consulté + date de consultation – mois en lettres complètes]. Par ex. :</w:t>
      </w:r>
    </w:p>
    <w:p w14:paraId="06D50EF8" w14:textId="77777777" w:rsidR="00B947F0" w:rsidRPr="00CE4F7F" w:rsidRDefault="00B947F0" w:rsidP="00B947F0">
      <w:pPr>
        <w:spacing w:after="0" w:line="240" w:lineRule="auto"/>
        <w:ind w:left="426"/>
        <w:jc w:val="both"/>
        <w:rPr>
          <w:rFonts w:ascii="Times New Roman" w:eastAsia="Times New Roman" w:hAnsi="Times New Roman" w:cs="Times New Roman"/>
          <w:color w:val="000000" w:themeColor="text1"/>
          <w:sz w:val="20"/>
          <w:szCs w:val="20"/>
        </w:rPr>
      </w:pPr>
      <w:r w:rsidRPr="00CE4F7F">
        <w:rPr>
          <w:rFonts w:ascii="Times New Roman" w:eastAsia="Times New Roman" w:hAnsi="Times New Roman" w:cs="Times New Roman"/>
          <w:color w:val="000000" w:themeColor="text1"/>
          <w:sz w:val="20"/>
          <w:szCs w:val="20"/>
        </w:rPr>
        <w:t>Voir https://www.cbr.com/alan-moore-movies-adaptations/ (consulté le 7 février 2022).</w:t>
      </w:r>
    </w:p>
    <w:p w14:paraId="36ABFCA3" w14:textId="77777777" w:rsidR="00B947F0" w:rsidRPr="00CE4F7F" w:rsidRDefault="00B947F0" w:rsidP="00B947F0">
      <w:pPr>
        <w:numPr>
          <w:ilvl w:val="0"/>
          <w:numId w:val="1"/>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 xml:space="preserve">Donnez tous les détails des films, par ex. : </w:t>
      </w:r>
      <w:r w:rsidRPr="00CE4F7F">
        <w:rPr>
          <w:rFonts w:ascii="Times New Roman" w:eastAsia="Times New Roman" w:hAnsi="Times New Roman" w:cs="Times New Roman"/>
          <w:i/>
          <w:color w:val="000000" w:themeColor="text1"/>
          <w:sz w:val="24"/>
          <w:szCs w:val="24"/>
        </w:rPr>
        <w:t>Ex-Machina</w:t>
      </w:r>
      <w:r w:rsidRPr="00CE4F7F">
        <w:rPr>
          <w:rFonts w:ascii="Times New Roman" w:eastAsia="Times New Roman" w:hAnsi="Times New Roman" w:cs="Times New Roman"/>
          <w:color w:val="000000" w:themeColor="text1"/>
          <w:sz w:val="24"/>
          <w:szCs w:val="24"/>
        </w:rPr>
        <w:t>. Réalisé par Alex Garland, 2014. Produit par Film4 et DNA Films.</w:t>
      </w:r>
    </w:p>
    <w:p w14:paraId="7F07CA0F"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68DFA146"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Remarque : il n’est pas nécessaire d’avoir une section bibliographie ou travaux cités en fin d’article.</w:t>
      </w:r>
    </w:p>
    <w:p w14:paraId="663AF5FC"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p>
    <w:p w14:paraId="7EFBB28A"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V. Illustrations</w:t>
      </w:r>
    </w:p>
    <w:p w14:paraId="18FD4ADA" w14:textId="77777777" w:rsidR="00B947F0" w:rsidRPr="00CE4F7F" w:rsidRDefault="00B947F0" w:rsidP="00B947F0">
      <w:pPr>
        <w:spacing w:after="0" w:line="240" w:lineRule="auto"/>
        <w:jc w:val="both"/>
        <w:rPr>
          <w:rFonts w:ascii="Times New Roman" w:eastAsia="Times New Roman" w:hAnsi="Times New Roman" w:cs="Times New Roman"/>
          <w:color w:val="000000" w:themeColor="text1"/>
          <w:sz w:val="24"/>
          <w:szCs w:val="24"/>
        </w:rPr>
      </w:pPr>
      <w:r w:rsidRPr="00CE4F7F">
        <w:rPr>
          <w:rFonts w:ascii="Times New Roman" w:eastAsia="Times New Roman" w:hAnsi="Times New Roman" w:cs="Times New Roman"/>
          <w:color w:val="000000" w:themeColor="text1"/>
          <w:sz w:val="24"/>
          <w:szCs w:val="24"/>
        </w:rPr>
        <w:t>Sachez que les illustrations nécessitent que les auteurs veillent eux-mêmes aux droits d’auteur éventuellement attachés à leur utilisation, ce qui peut entraîner des frais. Dans tous les cas, aucune couleur ne peut être utilisée. Si vous utilisez des illustrations, contactez votre éditeur pour plus de détails.</w:t>
      </w:r>
    </w:p>
    <w:p w14:paraId="40B0FE5C" w14:textId="77777777" w:rsidR="00295AD6" w:rsidRDefault="00295AD6"/>
    <w:sectPr w:rsidR="00295AD6" w:rsidSect="00B947F0">
      <w:pgSz w:w="11906" w:h="16838"/>
      <w:pgMar w:top="1701" w:right="1701" w:bottom="1701" w:left="1701"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715A"/>
    <w:multiLevelType w:val="multilevel"/>
    <w:tmpl w:val="9DF68582"/>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C3836C9"/>
    <w:multiLevelType w:val="multilevel"/>
    <w:tmpl w:val="E6C4A616"/>
    <w:lvl w:ilvl="0">
      <w:start w:val="1"/>
      <w:numFmt w:val="bullet"/>
      <w:lvlText w:val="●"/>
      <w:lvlJc w:val="left"/>
      <w:pPr>
        <w:ind w:left="1065" w:hanging="360"/>
      </w:pPr>
      <w:rPr>
        <w:rFonts w:ascii="Noto Sans Symbols" w:eastAsia="Noto Sans Symbols" w:hAnsi="Noto Sans Symbols" w:cs="Noto Sans Symbols"/>
      </w:rPr>
    </w:lvl>
    <w:lvl w:ilvl="1">
      <w:start w:val="1"/>
      <w:numFmt w:val="bullet"/>
      <w:lvlText w:val="o"/>
      <w:lvlJc w:val="left"/>
      <w:pPr>
        <w:ind w:left="1785" w:hanging="360"/>
      </w:pPr>
      <w:rPr>
        <w:rFonts w:ascii="Courier New" w:eastAsia="Courier New" w:hAnsi="Courier New" w:cs="Courier New"/>
      </w:rPr>
    </w:lvl>
    <w:lvl w:ilvl="2">
      <w:start w:val="1"/>
      <w:numFmt w:val="bullet"/>
      <w:lvlText w:val="▪"/>
      <w:lvlJc w:val="left"/>
      <w:pPr>
        <w:ind w:left="2505" w:hanging="360"/>
      </w:pPr>
      <w:rPr>
        <w:rFonts w:ascii="Noto Sans Symbols" w:eastAsia="Noto Sans Symbols" w:hAnsi="Noto Sans Symbols" w:cs="Noto Sans Symbols"/>
      </w:rPr>
    </w:lvl>
    <w:lvl w:ilvl="3">
      <w:start w:val="1"/>
      <w:numFmt w:val="bullet"/>
      <w:lvlText w:val="●"/>
      <w:lvlJc w:val="left"/>
      <w:pPr>
        <w:ind w:left="3225" w:hanging="360"/>
      </w:pPr>
      <w:rPr>
        <w:rFonts w:ascii="Noto Sans Symbols" w:eastAsia="Noto Sans Symbols" w:hAnsi="Noto Sans Symbols" w:cs="Noto Sans Symbols"/>
      </w:rPr>
    </w:lvl>
    <w:lvl w:ilvl="4">
      <w:start w:val="1"/>
      <w:numFmt w:val="bullet"/>
      <w:lvlText w:val="o"/>
      <w:lvlJc w:val="left"/>
      <w:pPr>
        <w:ind w:left="3945" w:hanging="360"/>
      </w:pPr>
      <w:rPr>
        <w:rFonts w:ascii="Courier New" w:eastAsia="Courier New" w:hAnsi="Courier New" w:cs="Courier New"/>
      </w:rPr>
    </w:lvl>
    <w:lvl w:ilvl="5">
      <w:start w:val="1"/>
      <w:numFmt w:val="bullet"/>
      <w:lvlText w:val="▪"/>
      <w:lvlJc w:val="left"/>
      <w:pPr>
        <w:ind w:left="4665" w:hanging="360"/>
      </w:pPr>
      <w:rPr>
        <w:rFonts w:ascii="Noto Sans Symbols" w:eastAsia="Noto Sans Symbols" w:hAnsi="Noto Sans Symbols" w:cs="Noto Sans Symbols"/>
      </w:rPr>
    </w:lvl>
    <w:lvl w:ilvl="6">
      <w:start w:val="1"/>
      <w:numFmt w:val="bullet"/>
      <w:lvlText w:val="●"/>
      <w:lvlJc w:val="left"/>
      <w:pPr>
        <w:ind w:left="5385" w:hanging="360"/>
      </w:pPr>
      <w:rPr>
        <w:rFonts w:ascii="Noto Sans Symbols" w:eastAsia="Noto Sans Symbols" w:hAnsi="Noto Sans Symbols" w:cs="Noto Sans Symbols"/>
      </w:rPr>
    </w:lvl>
    <w:lvl w:ilvl="7">
      <w:start w:val="1"/>
      <w:numFmt w:val="bullet"/>
      <w:lvlText w:val="o"/>
      <w:lvlJc w:val="left"/>
      <w:pPr>
        <w:ind w:left="6105" w:hanging="360"/>
      </w:pPr>
      <w:rPr>
        <w:rFonts w:ascii="Courier New" w:eastAsia="Courier New" w:hAnsi="Courier New" w:cs="Courier New"/>
      </w:rPr>
    </w:lvl>
    <w:lvl w:ilvl="8">
      <w:start w:val="1"/>
      <w:numFmt w:val="bullet"/>
      <w:lvlText w:val="▪"/>
      <w:lvlJc w:val="left"/>
      <w:pPr>
        <w:ind w:left="6825" w:hanging="360"/>
      </w:pPr>
      <w:rPr>
        <w:rFonts w:ascii="Noto Sans Symbols" w:eastAsia="Noto Sans Symbols" w:hAnsi="Noto Sans Symbols" w:cs="Noto Sans Symbols"/>
      </w:rPr>
    </w:lvl>
  </w:abstractNum>
  <w:num w:numId="1" w16cid:durableId="1747531806">
    <w:abstractNumId w:val="0"/>
  </w:num>
  <w:num w:numId="2" w16cid:durableId="21220685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7F0"/>
    <w:rsid w:val="00007C0F"/>
    <w:rsid w:val="000C6B5B"/>
    <w:rsid w:val="001C7422"/>
    <w:rsid w:val="00295AD6"/>
    <w:rsid w:val="002A0EFC"/>
    <w:rsid w:val="008B1BAC"/>
    <w:rsid w:val="008B247B"/>
    <w:rsid w:val="008C2E3D"/>
    <w:rsid w:val="009E0D9C"/>
    <w:rsid w:val="00A77E84"/>
    <w:rsid w:val="00AB7C1A"/>
    <w:rsid w:val="00B947F0"/>
    <w:rsid w:val="00CB1177"/>
    <w:rsid w:val="00F2483F"/>
    <w:rsid w:val="00F802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B3BD7C"/>
  <w14:defaultImageDpi w14:val="32767"/>
  <w15:chartTrackingRefBased/>
  <w15:docId w15:val="{1779A2AD-1D83-8140-95B1-183BC0192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947F0"/>
    <w:pPr>
      <w:spacing w:after="160" w:line="259" w:lineRule="auto"/>
    </w:pPr>
    <w:rPr>
      <w:rFonts w:ascii="Calibri" w:eastAsia="Calibri" w:hAnsi="Calibri" w:cs="Calibri"/>
      <w:kern w:val="0"/>
      <w:sz w:val="22"/>
      <w:szCs w:val="22"/>
      <w:lang w:val="fr"/>
      <w14:ligatures w14:val="none"/>
    </w:rPr>
  </w:style>
  <w:style w:type="paragraph" w:styleId="Heading1">
    <w:name w:val="heading 1"/>
    <w:basedOn w:val="Normal"/>
    <w:next w:val="Normal"/>
    <w:link w:val="Heading1Char"/>
    <w:uiPriority w:val="9"/>
    <w:qFormat/>
    <w:rsid w:val="00F2483F"/>
    <w:pPr>
      <w:keepNext/>
      <w:keepLines/>
      <w:spacing w:before="240"/>
      <w:outlineLvl w:val="0"/>
    </w:pPr>
    <w:rPr>
      <w:rFonts w:asciiTheme="majorHAnsi" w:eastAsiaTheme="majorEastAsia" w:hAnsiTheme="majorHAnsi" w:cstheme="majorBidi"/>
      <w:color w:val="0F4761" w:themeColor="accent1" w:themeShade="BF"/>
      <w:sz w:val="32"/>
      <w:szCs w:val="32"/>
      <w:lang w:val="en-GB"/>
    </w:rPr>
  </w:style>
  <w:style w:type="paragraph" w:styleId="Heading2">
    <w:name w:val="heading 2"/>
    <w:basedOn w:val="Normal"/>
    <w:next w:val="Normal"/>
    <w:link w:val="Heading2Char"/>
    <w:uiPriority w:val="9"/>
    <w:semiHidden/>
    <w:unhideWhenUsed/>
    <w:qFormat/>
    <w:rsid w:val="00F2483F"/>
    <w:pPr>
      <w:keepNext/>
      <w:keepLines/>
      <w:spacing w:before="40"/>
      <w:outlineLvl w:val="1"/>
    </w:pPr>
    <w:rPr>
      <w:rFonts w:asciiTheme="majorHAnsi" w:eastAsiaTheme="majorEastAsia" w:hAnsiTheme="majorHAnsi" w:cstheme="majorBidi"/>
      <w:color w:val="0F4761" w:themeColor="accent1" w:themeShade="BF"/>
      <w:sz w:val="26"/>
      <w:szCs w:val="26"/>
      <w:lang w:val="en-GB"/>
    </w:rPr>
  </w:style>
  <w:style w:type="paragraph" w:styleId="Heading3">
    <w:name w:val="heading 3"/>
    <w:basedOn w:val="Normal"/>
    <w:next w:val="Normal"/>
    <w:link w:val="Heading3Char"/>
    <w:uiPriority w:val="9"/>
    <w:unhideWhenUsed/>
    <w:qFormat/>
    <w:rsid w:val="00F2483F"/>
    <w:pPr>
      <w:keepNext/>
      <w:keepLines/>
      <w:spacing w:before="40"/>
      <w:outlineLvl w:val="2"/>
    </w:pPr>
    <w:rPr>
      <w:rFonts w:asciiTheme="majorHAnsi" w:eastAsiaTheme="majorEastAsia" w:hAnsiTheme="majorHAnsi" w:cstheme="majorBidi"/>
      <w:color w:val="0A2F40" w:themeColor="accent1" w:themeShade="7F"/>
      <w:lang w:val="en-GB"/>
    </w:rPr>
  </w:style>
  <w:style w:type="paragraph" w:styleId="Heading4">
    <w:name w:val="heading 4"/>
    <w:basedOn w:val="Normal"/>
    <w:next w:val="Normal"/>
    <w:link w:val="Heading4Char"/>
    <w:uiPriority w:val="9"/>
    <w:semiHidden/>
    <w:unhideWhenUsed/>
    <w:qFormat/>
    <w:rsid w:val="00B947F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link w:val="Heading5Char"/>
    <w:uiPriority w:val="9"/>
    <w:qFormat/>
    <w:rsid w:val="00F2483F"/>
    <w:pPr>
      <w:spacing w:before="100" w:beforeAutospacing="1" w:after="100" w:afterAutospacing="1"/>
      <w:outlineLvl w:val="4"/>
    </w:pPr>
    <w:rPr>
      <w:rFonts w:eastAsia="Times New Roman" w:cs="Times New Roman"/>
      <w:b/>
      <w:bCs/>
      <w:sz w:val="20"/>
      <w:szCs w:val="20"/>
    </w:rPr>
  </w:style>
  <w:style w:type="paragraph" w:styleId="Heading6">
    <w:name w:val="heading 6"/>
    <w:basedOn w:val="Normal"/>
    <w:next w:val="Normal"/>
    <w:link w:val="Heading6Char"/>
    <w:uiPriority w:val="9"/>
    <w:semiHidden/>
    <w:unhideWhenUsed/>
    <w:qFormat/>
    <w:rsid w:val="00B947F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947F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947F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947F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83F"/>
    <w:rPr>
      <w:rFonts w:asciiTheme="majorHAnsi" w:eastAsiaTheme="majorEastAsia" w:hAnsiTheme="majorHAnsi" w:cstheme="majorBidi"/>
      <w:color w:val="0F4761" w:themeColor="accent1" w:themeShade="BF"/>
      <w:sz w:val="32"/>
      <w:szCs w:val="32"/>
      <w:lang w:val="en-GB"/>
    </w:rPr>
  </w:style>
  <w:style w:type="character" w:customStyle="1" w:styleId="Heading2Char">
    <w:name w:val="Heading 2 Char"/>
    <w:basedOn w:val="DefaultParagraphFont"/>
    <w:link w:val="Heading2"/>
    <w:uiPriority w:val="9"/>
    <w:semiHidden/>
    <w:rsid w:val="00F2483F"/>
    <w:rPr>
      <w:rFonts w:asciiTheme="majorHAnsi" w:eastAsiaTheme="majorEastAsia" w:hAnsiTheme="majorHAnsi" w:cstheme="majorBidi"/>
      <w:color w:val="0F4761" w:themeColor="accent1" w:themeShade="BF"/>
      <w:sz w:val="26"/>
      <w:szCs w:val="26"/>
      <w:lang w:val="en-GB"/>
    </w:rPr>
  </w:style>
  <w:style w:type="character" w:customStyle="1" w:styleId="Heading3Char">
    <w:name w:val="Heading 3 Char"/>
    <w:basedOn w:val="DefaultParagraphFont"/>
    <w:link w:val="Heading3"/>
    <w:uiPriority w:val="9"/>
    <w:rsid w:val="00F2483F"/>
    <w:rPr>
      <w:rFonts w:asciiTheme="majorHAnsi" w:eastAsiaTheme="majorEastAsia" w:hAnsiTheme="majorHAnsi" w:cstheme="majorBidi"/>
      <w:color w:val="0A2F40" w:themeColor="accent1" w:themeShade="7F"/>
      <w:lang w:val="en-GB"/>
    </w:rPr>
  </w:style>
  <w:style w:type="character" w:customStyle="1" w:styleId="Heading5Char">
    <w:name w:val="Heading 5 Char"/>
    <w:basedOn w:val="DefaultParagraphFont"/>
    <w:link w:val="Heading5"/>
    <w:uiPriority w:val="9"/>
    <w:rsid w:val="00F2483F"/>
    <w:rPr>
      <w:rFonts w:ascii="Times New Roman" w:eastAsia="Times New Roman" w:hAnsi="Times New Roman" w:cs="Times New Roman"/>
      <w:b/>
      <w:bCs/>
      <w:sz w:val="20"/>
      <w:szCs w:val="20"/>
      <w:lang w:val="pl-PL"/>
    </w:rPr>
  </w:style>
  <w:style w:type="character" w:styleId="Emphasis">
    <w:name w:val="Emphasis"/>
    <w:basedOn w:val="DefaultParagraphFont"/>
    <w:uiPriority w:val="20"/>
    <w:qFormat/>
    <w:rsid w:val="00F2483F"/>
    <w:rPr>
      <w:i/>
      <w:iCs/>
    </w:rPr>
  </w:style>
  <w:style w:type="paragraph" w:styleId="ListParagraph">
    <w:name w:val="List Paragraph"/>
    <w:basedOn w:val="Normal"/>
    <w:uiPriority w:val="34"/>
    <w:qFormat/>
    <w:rsid w:val="00F2483F"/>
    <w:pPr>
      <w:ind w:left="720"/>
      <w:contextualSpacing/>
    </w:pPr>
    <w:rPr>
      <w:rFonts w:eastAsia="Times New Roman" w:cs="Times New Roman"/>
    </w:rPr>
  </w:style>
  <w:style w:type="character" w:customStyle="1" w:styleId="Heading4Char">
    <w:name w:val="Heading 4 Char"/>
    <w:basedOn w:val="DefaultParagraphFont"/>
    <w:link w:val="Heading4"/>
    <w:uiPriority w:val="9"/>
    <w:semiHidden/>
    <w:rsid w:val="00B947F0"/>
    <w:rPr>
      <w:rFonts w:eastAsiaTheme="majorEastAsia" w:cstheme="majorBidi"/>
      <w:i/>
      <w:iCs/>
      <w:color w:val="0F4761" w:themeColor="accent1" w:themeShade="BF"/>
      <w:lang w:val="pl-PL"/>
    </w:rPr>
  </w:style>
  <w:style w:type="character" w:customStyle="1" w:styleId="Heading6Char">
    <w:name w:val="Heading 6 Char"/>
    <w:basedOn w:val="DefaultParagraphFont"/>
    <w:link w:val="Heading6"/>
    <w:uiPriority w:val="9"/>
    <w:semiHidden/>
    <w:rsid w:val="00B947F0"/>
    <w:rPr>
      <w:rFonts w:eastAsiaTheme="majorEastAsia" w:cstheme="majorBidi"/>
      <w:i/>
      <w:iCs/>
      <w:color w:val="595959" w:themeColor="text1" w:themeTint="A6"/>
      <w:lang w:val="pl-PL"/>
    </w:rPr>
  </w:style>
  <w:style w:type="character" w:customStyle="1" w:styleId="Heading7Char">
    <w:name w:val="Heading 7 Char"/>
    <w:basedOn w:val="DefaultParagraphFont"/>
    <w:link w:val="Heading7"/>
    <w:uiPriority w:val="9"/>
    <w:semiHidden/>
    <w:rsid w:val="00B947F0"/>
    <w:rPr>
      <w:rFonts w:eastAsiaTheme="majorEastAsia" w:cstheme="majorBidi"/>
      <w:color w:val="595959" w:themeColor="text1" w:themeTint="A6"/>
      <w:lang w:val="pl-PL"/>
    </w:rPr>
  </w:style>
  <w:style w:type="character" w:customStyle="1" w:styleId="Heading8Char">
    <w:name w:val="Heading 8 Char"/>
    <w:basedOn w:val="DefaultParagraphFont"/>
    <w:link w:val="Heading8"/>
    <w:uiPriority w:val="9"/>
    <w:semiHidden/>
    <w:rsid w:val="00B947F0"/>
    <w:rPr>
      <w:rFonts w:eastAsiaTheme="majorEastAsia" w:cstheme="majorBidi"/>
      <w:i/>
      <w:iCs/>
      <w:color w:val="272727" w:themeColor="text1" w:themeTint="D8"/>
      <w:lang w:val="pl-PL"/>
    </w:rPr>
  </w:style>
  <w:style w:type="character" w:customStyle="1" w:styleId="Heading9Char">
    <w:name w:val="Heading 9 Char"/>
    <w:basedOn w:val="DefaultParagraphFont"/>
    <w:link w:val="Heading9"/>
    <w:uiPriority w:val="9"/>
    <w:semiHidden/>
    <w:rsid w:val="00B947F0"/>
    <w:rPr>
      <w:rFonts w:eastAsiaTheme="majorEastAsia" w:cstheme="majorBidi"/>
      <w:color w:val="272727" w:themeColor="text1" w:themeTint="D8"/>
      <w:lang w:val="pl-PL"/>
    </w:rPr>
  </w:style>
  <w:style w:type="paragraph" w:styleId="Title">
    <w:name w:val="Title"/>
    <w:basedOn w:val="Normal"/>
    <w:next w:val="Normal"/>
    <w:link w:val="TitleChar"/>
    <w:uiPriority w:val="10"/>
    <w:qFormat/>
    <w:rsid w:val="00B947F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47F0"/>
    <w:rPr>
      <w:rFonts w:asciiTheme="majorHAnsi" w:eastAsiaTheme="majorEastAsia" w:hAnsiTheme="majorHAnsi" w:cstheme="majorBidi"/>
      <w:spacing w:val="-10"/>
      <w:kern w:val="28"/>
      <w:sz w:val="56"/>
      <w:szCs w:val="56"/>
      <w:lang w:val="pl-PL"/>
    </w:rPr>
  </w:style>
  <w:style w:type="paragraph" w:styleId="Subtitle">
    <w:name w:val="Subtitle"/>
    <w:basedOn w:val="Normal"/>
    <w:next w:val="Normal"/>
    <w:link w:val="SubtitleChar"/>
    <w:uiPriority w:val="11"/>
    <w:qFormat/>
    <w:rsid w:val="00B947F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47F0"/>
    <w:rPr>
      <w:rFonts w:eastAsiaTheme="majorEastAsia" w:cstheme="majorBidi"/>
      <w:color w:val="595959" w:themeColor="text1" w:themeTint="A6"/>
      <w:spacing w:val="15"/>
      <w:sz w:val="28"/>
      <w:szCs w:val="28"/>
      <w:lang w:val="pl-PL"/>
    </w:rPr>
  </w:style>
  <w:style w:type="paragraph" w:styleId="Quote">
    <w:name w:val="Quote"/>
    <w:basedOn w:val="Normal"/>
    <w:next w:val="Normal"/>
    <w:link w:val="QuoteChar"/>
    <w:uiPriority w:val="29"/>
    <w:qFormat/>
    <w:rsid w:val="00B947F0"/>
    <w:pPr>
      <w:spacing w:before="160"/>
      <w:jc w:val="center"/>
    </w:pPr>
    <w:rPr>
      <w:i/>
      <w:iCs/>
      <w:color w:val="404040" w:themeColor="text1" w:themeTint="BF"/>
    </w:rPr>
  </w:style>
  <w:style w:type="character" w:customStyle="1" w:styleId="QuoteChar">
    <w:name w:val="Quote Char"/>
    <w:basedOn w:val="DefaultParagraphFont"/>
    <w:link w:val="Quote"/>
    <w:uiPriority w:val="29"/>
    <w:rsid w:val="00B947F0"/>
    <w:rPr>
      <w:rFonts w:ascii="Times New Roman" w:hAnsi="Times New Roman"/>
      <w:i/>
      <w:iCs/>
      <w:color w:val="404040" w:themeColor="text1" w:themeTint="BF"/>
      <w:lang w:val="pl-PL"/>
    </w:rPr>
  </w:style>
  <w:style w:type="character" w:styleId="IntenseEmphasis">
    <w:name w:val="Intense Emphasis"/>
    <w:basedOn w:val="DefaultParagraphFont"/>
    <w:uiPriority w:val="21"/>
    <w:qFormat/>
    <w:rsid w:val="00B947F0"/>
    <w:rPr>
      <w:i/>
      <w:iCs/>
      <w:color w:val="0F4761" w:themeColor="accent1" w:themeShade="BF"/>
    </w:rPr>
  </w:style>
  <w:style w:type="paragraph" w:styleId="IntenseQuote">
    <w:name w:val="Intense Quote"/>
    <w:basedOn w:val="Normal"/>
    <w:next w:val="Normal"/>
    <w:link w:val="IntenseQuoteChar"/>
    <w:uiPriority w:val="30"/>
    <w:qFormat/>
    <w:rsid w:val="00B947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47F0"/>
    <w:rPr>
      <w:rFonts w:ascii="Times New Roman" w:hAnsi="Times New Roman"/>
      <w:i/>
      <w:iCs/>
      <w:color w:val="0F4761" w:themeColor="accent1" w:themeShade="BF"/>
      <w:lang w:val="pl-PL"/>
    </w:rPr>
  </w:style>
  <w:style w:type="character" w:styleId="IntenseReference">
    <w:name w:val="Intense Reference"/>
    <w:basedOn w:val="DefaultParagraphFont"/>
    <w:uiPriority w:val="32"/>
    <w:qFormat/>
    <w:rsid w:val="00B947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1267</Words>
  <Characters>7227</Characters>
  <Application>Microsoft Office Word</Application>
  <DocSecurity>0</DocSecurity>
  <Lines>60</Lines>
  <Paragraphs>16</Paragraphs>
  <ScaleCrop>false</ScaleCrop>
  <Company/>
  <LinksUpToDate>false</LinksUpToDate>
  <CharactersWithSpaces>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Metka Zupancic</dc:creator>
  <cp:keywords/>
  <dc:description/>
  <cp:lastModifiedBy>Metka Zupancic</cp:lastModifiedBy>
  <cp:revision>1</cp:revision>
  <dcterms:created xsi:type="dcterms:W3CDTF">2025-10-23T16:29:00Z</dcterms:created>
  <dcterms:modified xsi:type="dcterms:W3CDTF">2025-10-23T16:30:00Z</dcterms:modified>
</cp:coreProperties>
</file>